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63D7" w14:textId="77777777" w:rsidR="00141E11" w:rsidRPr="00141E11" w:rsidRDefault="00141E11" w:rsidP="00141E11">
      <w:pPr>
        <w:rPr>
          <w:rFonts w:asciiTheme="minorHAnsi" w:hAnsiTheme="minorHAnsi" w:cstheme="minorBidi"/>
        </w:rPr>
      </w:pPr>
      <w:r w:rsidRPr="00141E11">
        <w:rPr>
          <w:rFonts w:asciiTheme="minorHAnsi" w:hAnsiTheme="minorHAnsi" w:cstheme="minorBidi"/>
          <w:b/>
        </w:rPr>
        <w:t xml:space="preserve">Appendix A: </w:t>
      </w:r>
    </w:p>
    <w:tbl>
      <w:tblPr>
        <w:tblStyle w:val="TableGrid"/>
        <w:tblW w:w="13592" w:type="dxa"/>
        <w:tblLook w:val="04A0" w:firstRow="1" w:lastRow="0" w:firstColumn="1" w:lastColumn="0" w:noHBand="0" w:noVBand="1"/>
      </w:tblPr>
      <w:tblGrid>
        <w:gridCol w:w="3398"/>
        <w:gridCol w:w="3398"/>
        <w:gridCol w:w="3398"/>
        <w:gridCol w:w="3398"/>
      </w:tblGrid>
      <w:tr w:rsidR="00DB6279" w:rsidRPr="00DB6279" w14:paraId="091163DD" w14:textId="77777777" w:rsidTr="000744F0">
        <w:trPr>
          <w:trHeight w:val="140"/>
        </w:trPr>
        <w:tc>
          <w:tcPr>
            <w:tcW w:w="3398" w:type="dxa"/>
            <w:shd w:val="clear" w:color="auto" w:fill="DAEEF3" w:themeFill="accent5" w:themeFillTint="33"/>
          </w:tcPr>
          <w:p w14:paraId="091163D8" w14:textId="77777777" w:rsidR="00DB6279" w:rsidRPr="00F63376" w:rsidRDefault="00DB6279" w:rsidP="00DB6279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Protocol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3D9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Eligibility</w:t>
            </w:r>
          </w:p>
          <w:p w14:paraId="091163DA" w14:textId="77777777" w:rsidR="00DB6279" w:rsidRPr="00F63376" w:rsidRDefault="00DB6279" w:rsidP="00DB6279">
            <w:pPr>
              <w:jc w:val="center"/>
              <w:rPr>
                <w:rFonts w:asciiTheme="majorHAnsi" w:hAnsiTheme="majorHAnsi" w:cstheme="majorBidi"/>
                <w:b/>
              </w:rPr>
            </w:pPr>
          </w:p>
        </w:tc>
        <w:tc>
          <w:tcPr>
            <w:tcW w:w="3398" w:type="dxa"/>
            <w:shd w:val="clear" w:color="auto" w:fill="DAEEF3" w:themeFill="accent5" w:themeFillTint="33"/>
          </w:tcPr>
          <w:p w14:paraId="091163DB" w14:textId="77777777" w:rsidR="00DB6279" w:rsidRPr="00F63376" w:rsidRDefault="00DB6279" w:rsidP="00DB6279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Monitoring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3DC" w14:textId="77777777" w:rsidR="00DB6279" w:rsidRPr="00F63376" w:rsidRDefault="00DB6279" w:rsidP="00DB6279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Recall</w:t>
            </w:r>
          </w:p>
        </w:tc>
      </w:tr>
      <w:tr w:rsidR="00DB6279" w:rsidRPr="00DB6279" w14:paraId="091163F7" w14:textId="77777777" w:rsidTr="000744F0">
        <w:trPr>
          <w:trHeight w:val="140"/>
        </w:trPr>
        <w:tc>
          <w:tcPr>
            <w:tcW w:w="3398" w:type="dxa"/>
          </w:tcPr>
          <w:p w14:paraId="091163DE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Radical Prostatectomy</w:t>
            </w:r>
          </w:p>
          <w:p w14:paraId="091163DF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</w:rPr>
            </w:pPr>
          </w:p>
          <w:p w14:paraId="091163E0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</w:rPr>
            </w:pPr>
          </w:p>
          <w:p w14:paraId="091163E1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</w:rPr>
            </w:pPr>
          </w:p>
          <w:p w14:paraId="091163E2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Discharge to GP</w:t>
            </w:r>
          </w:p>
          <w:p w14:paraId="091163E3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After 5 years</w:t>
            </w:r>
          </w:p>
          <w:p w14:paraId="091163E4" w14:textId="77777777" w:rsidR="00DB6279" w:rsidRPr="00F63376" w:rsidRDefault="00DB6279" w:rsidP="00DB6279">
            <w:pPr>
              <w:rPr>
                <w:rFonts w:asciiTheme="majorHAnsi" w:hAnsiTheme="majorHAnsi" w:cstheme="majorBidi"/>
                <w:b/>
              </w:rPr>
            </w:pPr>
          </w:p>
        </w:tc>
        <w:tc>
          <w:tcPr>
            <w:tcW w:w="3398" w:type="dxa"/>
          </w:tcPr>
          <w:p w14:paraId="091163E5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E6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Clinical decision by consultant or CNS</w:t>
            </w:r>
          </w:p>
          <w:p w14:paraId="091163E7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E8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Consider from 6 weeks post-surgery</w:t>
            </w:r>
          </w:p>
          <w:p w14:paraId="091163E9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EA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&lt;0.03</w:t>
            </w:r>
          </w:p>
        </w:tc>
        <w:tc>
          <w:tcPr>
            <w:tcW w:w="3398" w:type="dxa"/>
          </w:tcPr>
          <w:p w14:paraId="091163EB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EC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Year 1 PSA </w:t>
            </w:r>
            <w:r w:rsidR="00CC6092">
              <w:rPr>
                <w:rFonts w:asciiTheme="minorHAnsi" w:hAnsiTheme="minorHAnsi" w:cstheme="minorBidi"/>
              </w:rPr>
              <w:t xml:space="preserve">at 6 weeks then </w:t>
            </w:r>
            <w:r w:rsidRPr="00DB6279">
              <w:rPr>
                <w:rFonts w:asciiTheme="minorHAnsi" w:hAnsiTheme="minorHAnsi" w:cstheme="minorBidi"/>
              </w:rPr>
              <w:t>every 3 months</w:t>
            </w:r>
          </w:p>
          <w:p w14:paraId="091163ED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EE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2-5 PSA every 6 months</w:t>
            </w:r>
          </w:p>
          <w:p w14:paraId="091163EF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F0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6-10 PSA annually</w:t>
            </w:r>
          </w:p>
        </w:tc>
        <w:tc>
          <w:tcPr>
            <w:tcW w:w="3398" w:type="dxa"/>
          </w:tcPr>
          <w:p w14:paraId="091163F1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F2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&gt; 0.03 – telephone assessment by CNS, retest after 6 weeks</w:t>
            </w:r>
          </w:p>
          <w:p w14:paraId="091163F3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F4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&gt;0.</w:t>
            </w:r>
            <w:r w:rsidR="00CC6092">
              <w:rPr>
                <w:rFonts w:asciiTheme="minorHAnsi" w:hAnsiTheme="minorHAnsi" w:cstheme="minorBidi"/>
              </w:rPr>
              <w:t>03</w:t>
            </w:r>
            <w:r w:rsidRPr="00DB6279">
              <w:rPr>
                <w:rFonts w:asciiTheme="minorHAnsi" w:hAnsiTheme="minorHAnsi" w:cstheme="minorBidi"/>
              </w:rPr>
              <w:t xml:space="preserve"> or 3 consecutive rises consider recall</w:t>
            </w:r>
          </w:p>
          <w:p w14:paraId="091163F5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F6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New onset LUTS, visible haema</w:t>
            </w:r>
            <w:r w:rsidR="00CC6092">
              <w:rPr>
                <w:rFonts w:asciiTheme="minorHAnsi" w:hAnsiTheme="minorHAnsi" w:cstheme="minorBidi"/>
              </w:rPr>
              <w:t>turia</w:t>
            </w:r>
          </w:p>
        </w:tc>
      </w:tr>
      <w:tr w:rsidR="00DB6279" w:rsidRPr="00DB6279" w14:paraId="09116419" w14:textId="77777777" w:rsidTr="000744F0">
        <w:trPr>
          <w:trHeight w:val="140"/>
        </w:trPr>
        <w:tc>
          <w:tcPr>
            <w:tcW w:w="3398" w:type="dxa"/>
          </w:tcPr>
          <w:p w14:paraId="091163F8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External Beam Radiotherapy</w:t>
            </w:r>
            <w:r w:rsidRPr="00F63376">
              <w:rPr>
                <w:rFonts w:asciiTheme="minorHAnsi" w:hAnsiTheme="minorHAnsi" w:cstheme="minorBidi"/>
                <w:b/>
                <w:sz w:val="36"/>
                <w:szCs w:val="28"/>
              </w:rPr>
              <w:t xml:space="preserve"> </w:t>
            </w:r>
            <w:r w:rsidR="00CC6092"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(E</w:t>
            </w: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B</w:t>
            </w:r>
            <w:r w:rsidR="00CC6092"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R</w:t>
            </w: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T)</w:t>
            </w:r>
            <w:r w:rsidRPr="00F63376">
              <w:rPr>
                <w:rFonts w:asciiTheme="minorHAnsi" w:hAnsiTheme="minorHAnsi" w:cstheme="minorBidi"/>
                <w:b/>
              </w:rPr>
              <w:t xml:space="preserve"> </w:t>
            </w: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+/- HDR with Hormone Treatment</w:t>
            </w:r>
          </w:p>
          <w:p w14:paraId="091163F9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</w:rPr>
            </w:pPr>
          </w:p>
          <w:p w14:paraId="091163FA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</w:p>
          <w:p w14:paraId="091163FB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Discharge to GP</w:t>
            </w:r>
          </w:p>
          <w:p w14:paraId="091163FC" w14:textId="77777777" w:rsidR="00DB6279" w:rsidRPr="00F63376" w:rsidRDefault="00DB6279" w:rsidP="00DB6279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After 10 years</w:t>
            </w:r>
          </w:p>
          <w:p w14:paraId="091163FD" w14:textId="77777777" w:rsidR="00DB6279" w:rsidRPr="00F63376" w:rsidRDefault="00DB6279" w:rsidP="00DB6279">
            <w:pPr>
              <w:rPr>
                <w:rFonts w:asciiTheme="majorHAnsi" w:hAnsiTheme="majorHAnsi" w:cstheme="majorBidi"/>
                <w:b/>
              </w:rPr>
            </w:pPr>
          </w:p>
        </w:tc>
        <w:tc>
          <w:tcPr>
            <w:tcW w:w="3398" w:type="dxa"/>
          </w:tcPr>
          <w:p w14:paraId="091163FE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3FF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Clinical decision by consultant or CNS</w:t>
            </w:r>
          </w:p>
          <w:p w14:paraId="09116400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01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Consider from 6 weeks post completion of treatment</w:t>
            </w:r>
          </w:p>
          <w:p w14:paraId="09116402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03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&lt;2</w:t>
            </w:r>
          </w:p>
          <w:p w14:paraId="09116404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8" w:type="dxa"/>
          </w:tcPr>
          <w:p w14:paraId="09116405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06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6 monthly PSA tests while patient is on hormones.</w:t>
            </w:r>
          </w:p>
          <w:p w14:paraId="09116407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08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6 months post stopping hormones PSA should be checked again</w:t>
            </w:r>
          </w:p>
          <w:p w14:paraId="09116409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0A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3 monthly PSA test until PSA plateau  </w:t>
            </w:r>
          </w:p>
          <w:p w14:paraId="0911640B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0C" w14:textId="77777777" w:rsidR="00DB6279" w:rsidRPr="00DB6279" w:rsidRDefault="00DB6279" w:rsidP="00DB6279">
            <w:pPr>
              <w:rPr>
                <w:rFonts w:asciiTheme="minorHAnsi" w:hAnsiTheme="minorHAnsi" w:cstheme="minorBidi"/>
                <w:u w:val="single"/>
              </w:rPr>
            </w:pPr>
            <w:r w:rsidRPr="00DB6279">
              <w:rPr>
                <w:rFonts w:asciiTheme="minorHAnsi" w:hAnsiTheme="minorHAnsi" w:cstheme="minorBidi"/>
                <w:u w:val="single"/>
              </w:rPr>
              <w:t>Hormone Treatment</w:t>
            </w:r>
          </w:p>
          <w:p w14:paraId="0911640D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Testosterone level checked before commencement of Hormones.</w:t>
            </w:r>
          </w:p>
          <w:p w14:paraId="0911640E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0F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Testosterone level checked 3/12 post commencement of Hormones.</w:t>
            </w:r>
          </w:p>
          <w:p w14:paraId="09116410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11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Testosterone level checked 1 year post finishing hormones.</w:t>
            </w:r>
          </w:p>
        </w:tc>
        <w:tc>
          <w:tcPr>
            <w:tcW w:w="3398" w:type="dxa"/>
          </w:tcPr>
          <w:p w14:paraId="09116412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13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PSA &gt; nadir +2.0ng/ml </w:t>
            </w:r>
          </w:p>
          <w:p w14:paraId="09116414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15" w14:textId="77777777" w:rsidR="00DB6279" w:rsidRPr="00DB6279" w:rsidRDefault="00DB6279" w:rsidP="00DB6279">
            <w:pPr>
              <w:rPr>
                <w:rFonts w:asciiTheme="minorHAnsi" w:hAnsiTheme="minorHAnsi" w:cstheme="minorBidi"/>
                <w:i/>
              </w:rPr>
            </w:pPr>
            <w:r w:rsidRPr="00DB6279">
              <w:rPr>
                <w:rFonts w:asciiTheme="minorHAnsi" w:hAnsiTheme="minorHAnsi" w:cstheme="minorBidi"/>
                <w:i/>
              </w:rPr>
              <w:t>NB: In case of clinical bounce consider retest at 3 months</w:t>
            </w:r>
          </w:p>
          <w:p w14:paraId="09116416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  <w:p w14:paraId="09116417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Troublesome LUTS, visible haematuria, rectal bleeding, </w:t>
            </w:r>
            <w:r w:rsidR="00CC6092">
              <w:rPr>
                <w:rFonts w:asciiTheme="minorHAnsi" w:hAnsiTheme="minorHAnsi" w:cstheme="minorBidi"/>
              </w:rPr>
              <w:t xml:space="preserve">troublesome </w:t>
            </w:r>
            <w:r w:rsidRPr="00DB6279">
              <w:rPr>
                <w:rFonts w:asciiTheme="minorHAnsi" w:hAnsiTheme="minorHAnsi" w:cstheme="minorBidi"/>
              </w:rPr>
              <w:t>bowel symptoms, bone pain lasing &gt;6 weeks</w:t>
            </w:r>
          </w:p>
          <w:p w14:paraId="09116418" w14:textId="77777777" w:rsidR="00DB6279" w:rsidRPr="00DB6279" w:rsidRDefault="00DB6279" w:rsidP="00DB6279">
            <w:pPr>
              <w:rPr>
                <w:rFonts w:asciiTheme="minorHAnsi" w:hAnsiTheme="minorHAnsi" w:cstheme="minorBidi"/>
              </w:rPr>
            </w:pPr>
          </w:p>
        </w:tc>
      </w:tr>
      <w:tr w:rsidR="00DB6279" w:rsidRPr="00DB6279" w14:paraId="0911641E" w14:textId="77777777" w:rsidTr="000744F0">
        <w:trPr>
          <w:trHeight w:val="140"/>
        </w:trPr>
        <w:tc>
          <w:tcPr>
            <w:tcW w:w="3398" w:type="dxa"/>
            <w:shd w:val="clear" w:color="auto" w:fill="DAEEF3" w:themeFill="accent5" w:themeFillTint="33"/>
          </w:tcPr>
          <w:p w14:paraId="0911641A" w14:textId="77777777" w:rsidR="00DB6279" w:rsidRPr="00F63376" w:rsidRDefault="00DB6279" w:rsidP="00FC277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bookmarkStart w:id="0" w:name="_GoBack"/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lastRenderedPageBreak/>
              <w:t>Protocol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41B" w14:textId="77777777" w:rsidR="00DB6279" w:rsidRPr="00DB6279" w:rsidRDefault="00DB6279" w:rsidP="00FC277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DB6279">
              <w:rPr>
                <w:rFonts w:asciiTheme="minorHAnsi" w:hAnsiTheme="minorHAnsi" w:cstheme="minorBidi"/>
                <w:b/>
                <w:sz w:val="28"/>
                <w:szCs w:val="28"/>
              </w:rPr>
              <w:t>Eligibility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41C" w14:textId="77777777" w:rsidR="00DB6279" w:rsidRPr="00DB6279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DB6279">
              <w:rPr>
                <w:rFonts w:asciiTheme="minorHAnsi" w:hAnsiTheme="minorHAnsi" w:cstheme="minorBidi"/>
                <w:b/>
                <w:sz w:val="28"/>
                <w:szCs w:val="28"/>
              </w:rPr>
              <w:t>Monitoring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41D" w14:textId="77777777" w:rsidR="00DB6279" w:rsidRPr="00DB6279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DB6279">
              <w:rPr>
                <w:rFonts w:asciiTheme="minorHAnsi" w:hAnsiTheme="minorHAnsi" w:cstheme="minorBidi"/>
                <w:b/>
                <w:sz w:val="28"/>
                <w:szCs w:val="28"/>
              </w:rPr>
              <w:t>Recall</w:t>
            </w:r>
          </w:p>
        </w:tc>
      </w:tr>
      <w:bookmarkEnd w:id="0"/>
      <w:tr w:rsidR="00DB6279" w:rsidRPr="00DB6279" w14:paraId="09116433" w14:textId="77777777" w:rsidTr="000744F0">
        <w:trPr>
          <w:trHeight w:val="140"/>
        </w:trPr>
        <w:tc>
          <w:tcPr>
            <w:tcW w:w="3398" w:type="dxa"/>
          </w:tcPr>
          <w:p w14:paraId="0911641F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  <w:p w14:paraId="09116420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Seed Brachytherapy/ LDR</w:t>
            </w:r>
          </w:p>
          <w:p w14:paraId="09116421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Discharge to GP</w:t>
            </w:r>
          </w:p>
          <w:p w14:paraId="09116422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After 5 years</w:t>
            </w:r>
          </w:p>
          <w:p w14:paraId="09116423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  <w:p w14:paraId="09116424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398" w:type="dxa"/>
          </w:tcPr>
          <w:p w14:paraId="09116425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26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Clinical decision by consultant or CNS</w:t>
            </w:r>
          </w:p>
          <w:p w14:paraId="09116427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Consider from 6 weeks post completion of treatment</w:t>
            </w:r>
          </w:p>
          <w:p w14:paraId="09116428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&lt;2</w:t>
            </w:r>
          </w:p>
          <w:p w14:paraId="09116429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98" w:type="dxa"/>
          </w:tcPr>
          <w:p w14:paraId="0911642A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2B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1 PSA every 3 months</w:t>
            </w:r>
          </w:p>
          <w:p w14:paraId="0911642C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2 PSA every 4 months</w:t>
            </w:r>
          </w:p>
          <w:p w14:paraId="0911642D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3-5 PSA every 6 months</w:t>
            </w:r>
          </w:p>
          <w:p w14:paraId="0911642E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6-10 PSA annually</w:t>
            </w:r>
            <w:r w:rsidR="00CC6092">
              <w:rPr>
                <w:rFonts w:asciiTheme="minorHAnsi" w:hAnsiTheme="minorHAnsi" w:cstheme="minorBidi"/>
              </w:rPr>
              <w:t xml:space="preserve"> (GP)</w:t>
            </w:r>
          </w:p>
        </w:tc>
        <w:tc>
          <w:tcPr>
            <w:tcW w:w="3398" w:type="dxa"/>
          </w:tcPr>
          <w:p w14:paraId="0911642F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30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&gt; nadir +2ng/ml or 3 consecutive rises (one month apart)</w:t>
            </w:r>
          </w:p>
          <w:p w14:paraId="09116431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i/>
              </w:rPr>
            </w:pPr>
            <w:r w:rsidRPr="00DB6279">
              <w:rPr>
                <w:rFonts w:asciiTheme="minorHAnsi" w:hAnsiTheme="minorHAnsi" w:cstheme="minorBidi"/>
                <w:i/>
              </w:rPr>
              <w:t>NB: In case of clinical bounce consider retest at 3 months</w:t>
            </w:r>
          </w:p>
          <w:p w14:paraId="09116432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Troublesome LUTS, visible haematuria, rectal bleeding, </w:t>
            </w:r>
            <w:r w:rsidR="00CC6092">
              <w:rPr>
                <w:rFonts w:asciiTheme="minorHAnsi" w:hAnsiTheme="minorHAnsi" w:cstheme="minorBidi"/>
              </w:rPr>
              <w:t>troublesome bowel symptoms</w:t>
            </w:r>
          </w:p>
        </w:tc>
      </w:tr>
      <w:tr w:rsidR="00DB6279" w:rsidRPr="00DB6279" w14:paraId="09116449" w14:textId="77777777" w:rsidTr="000744F0">
        <w:trPr>
          <w:trHeight w:val="140"/>
        </w:trPr>
        <w:tc>
          <w:tcPr>
            <w:tcW w:w="3398" w:type="dxa"/>
          </w:tcPr>
          <w:p w14:paraId="09116434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  <w:p w14:paraId="09116435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Salvage Radiotherapy</w:t>
            </w:r>
          </w:p>
          <w:p w14:paraId="09116436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  <w:p w14:paraId="09116437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Discharge to GP</w:t>
            </w:r>
          </w:p>
          <w:p w14:paraId="09116438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After 5 years</w:t>
            </w:r>
          </w:p>
          <w:p w14:paraId="09116439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398" w:type="dxa"/>
          </w:tcPr>
          <w:p w14:paraId="0911643A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3B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Clinical decision by consultant or CNS</w:t>
            </w:r>
          </w:p>
          <w:p w14:paraId="0911643C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Consider from 6 weeks post completion of treatment</w:t>
            </w:r>
          </w:p>
          <w:p w14:paraId="0911643D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3E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&lt;2</w:t>
            </w:r>
          </w:p>
          <w:p w14:paraId="0911643F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98" w:type="dxa"/>
          </w:tcPr>
          <w:p w14:paraId="09116440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41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1 PSA every 3 months</w:t>
            </w:r>
          </w:p>
          <w:p w14:paraId="09116442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Year 2-5 PSA every 6 months</w:t>
            </w:r>
          </w:p>
          <w:p w14:paraId="09116443" w14:textId="77777777" w:rsidR="00DB6279" w:rsidRPr="00DB6279" w:rsidRDefault="00CC6092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Year 6-10 PSA annually (GP)</w:t>
            </w:r>
          </w:p>
        </w:tc>
        <w:tc>
          <w:tcPr>
            <w:tcW w:w="3398" w:type="dxa"/>
          </w:tcPr>
          <w:p w14:paraId="09116444" w14:textId="77777777" w:rsid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45" w14:textId="77777777" w:rsidR="00CC6092" w:rsidRPr="00DB6279" w:rsidRDefault="00CC6092" w:rsidP="00CC6092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PSA &gt; nadir +2ng/ml or 3 consecutive rises (one month apart)</w:t>
            </w:r>
          </w:p>
          <w:p w14:paraId="09116446" w14:textId="77777777" w:rsidR="00CC6092" w:rsidRPr="00DB6279" w:rsidRDefault="00CC6092" w:rsidP="00CC6092">
            <w:pPr>
              <w:spacing w:after="200" w:line="276" w:lineRule="auto"/>
              <w:rPr>
                <w:rFonts w:asciiTheme="minorHAnsi" w:hAnsiTheme="minorHAnsi" w:cstheme="minorBidi"/>
                <w:i/>
              </w:rPr>
            </w:pPr>
            <w:r w:rsidRPr="00DB6279">
              <w:rPr>
                <w:rFonts w:asciiTheme="minorHAnsi" w:hAnsiTheme="minorHAnsi" w:cstheme="minorBidi"/>
                <w:i/>
              </w:rPr>
              <w:t>NB: In case of clinical bounce consider retest at 3 months</w:t>
            </w:r>
          </w:p>
          <w:p w14:paraId="09116447" w14:textId="77777777" w:rsidR="00CC6092" w:rsidRDefault="00CC6092" w:rsidP="00CC6092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Troublesome LUTS, visible haematuria, rectal bleeding, </w:t>
            </w:r>
            <w:r>
              <w:rPr>
                <w:rFonts w:asciiTheme="minorHAnsi" w:hAnsiTheme="minorHAnsi" w:cstheme="minorBidi"/>
              </w:rPr>
              <w:t>troublesome bowel symptoms, bone pain lasting &gt;6 weeks</w:t>
            </w:r>
          </w:p>
          <w:p w14:paraId="09116448" w14:textId="77777777" w:rsidR="00CC6092" w:rsidRPr="00DB6279" w:rsidRDefault="00CC6092" w:rsidP="00CC6092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DB6279" w:rsidRPr="00DB6279" w14:paraId="0911644E" w14:textId="77777777" w:rsidTr="000744F0">
        <w:trPr>
          <w:trHeight w:val="396"/>
        </w:trPr>
        <w:tc>
          <w:tcPr>
            <w:tcW w:w="3398" w:type="dxa"/>
            <w:shd w:val="clear" w:color="auto" w:fill="DAEEF3" w:themeFill="accent5" w:themeFillTint="33"/>
          </w:tcPr>
          <w:p w14:paraId="0911644A" w14:textId="77777777" w:rsidR="00DB6279" w:rsidRPr="00F63376" w:rsidRDefault="00DB6279" w:rsidP="00FC277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lastRenderedPageBreak/>
              <w:t>Protocol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44B" w14:textId="77777777" w:rsidR="00DB6279" w:rsidRPr="00DB6279" w:rsidRDefault="00DB6279" w:rsidP="00FC277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DB6279">
              <w:rPr>
                <w:rFonts w:asciiTheme="minorHAnsi" w:hAnsiTheme="minorHAnsi" w:cstheme="minorBidi"/>
                <w:b/>
                <w:sz w:val="28"/>
                <w:szCs w:val="28"/>
              </w:rPr>
              <w:t>Eligibility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44C" w14:textId="77777777" w:rsidR="00DB6279" w:rsidRPr="002F7780" w:rsidRDefault="00DB6279" w:rsidP="00FC277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DB6279">
              <w:rPr>
                <w:rFonts w:asciiTheme="minorHAnsi" w:hAnsiTheme="minorHAnsi" w:cstheme="minorBidi"/>
                <w:b/>
                <w:sz w:val="28"/>
                <w:szCs w:val="28"/>
              </w:rPr>
              <w:t>Monitoring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14:paraId="0911644D" w14:textId="77777777" w:rsidR="00DB6279" w:rsidRPr="002F7780" w:rsidRDefault="00DB6279" w:rsidP="00FC277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</w:rPr>
            </w:pPr>
            <w:r w:rsidRPr="00DB6279">
              <w:rPr>
                <w:rFonts w:asciiTheme="minorHAnsi" w:hAnsiTheme="minorHAnsi" w:cstheme="minorBidi"/>
                <w:b/>
                <w:sz w:val="28"/>
                <w:szCs w:val="28"/>
              </w:rPr>
              <w:t>Recall</w:t>
            </w:r>
          </w:p>
        </w:tc>
      </w:tr>
      <w:tr w:rsidR="00DB6279" w:rsidRPr="00DB6279" w14:paraId="09116460" w14:textId="77777777" w:rsidTr="000744F0">
        <w:trPr>
          <w:trHeight w:val="3184"/>
        </w:trPr>
        <w:tc>
          <w:tcPr>
            <w:tcW w:w="3398" w:type="dxa"/>
          </w:tcPr>
          <w:p w14:paraId="0911644F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  <w:p w14:paraId="09116450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>Watchful Waiting</w:t>
            </w:r>
          </w:p>
          <w:p w14:paraId="09116451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Discharge to GP</w:t>
            </w:r>
          </w:p>
          <w:p w14:paraId="09116452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After 10 years, GP to continue 6 monthly PSA, UEC &amp; LFTS monitoring</w:t>
            </w:r>
          </w:p>
          <w:p w14:paraId="09116453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398" w:type="dxa"/>
          </w:tcPr>
          <w:p w14:paraId="09116454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55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Clinical decision by consultant or CNS</w:t>
            </w:r>
          </w:p>
          <w:p w14:paraId="09116456" w14:textId="77777777" w:rsidR="00DB6279" w:rsidRPr="00DB6279" w:rsidRDefault="00CC6092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PSA &lt;2</w:t>
            </w:r>
            <w:r w:rsidR="00DB6279" w:rsidRPr="00DB6279">
              <w:rPr>
                <w:rFonts w:asciiTheme="minorHAnsi" w:hAnsiTheme="minorHAnsi" w:cstheme="minorBidi"/>
              </w:rPr>
              <w:t>0 &amp; PSA doubling time of &gt;1 year</w:t>
            </w:r>
          </w:p>
          <w:p w14:paraId="09116457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No symptoms- troublesome LUTS, visible haematuria</w:t>
            </w:r>
          </w:p>
        </w:tc>
        <w:tc>
          <w:tcPr>
            <w:tcW w:w="3398" w:type="dxa"/>
          </w:tcPr>
          <w:p w14:paraId="09116458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59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PSA every 6 months </w:t>
            </w:r>
          </w:p>
          <w:p w14:paraId="0911645A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UEC &amp; LFTS every 6 months</w:t>
            </w:r>
          </w:p>
          <w:p w14:paraId="0911645B" w14:textId="77777777" w:rsidR="00DB6279" w:rsidRPr="00DB6279" w:rsidRDefault="00CC6092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After 10 years GP to continue 6/12 PSA, UEC &amp; LFTs monitoring</w:t>
            </w:r>
          </w:p>
        </w:tc>
        <w:tc>
          <w:tcPr>
            <w:tcW w:w="3398" w:type="dxa"/>
          </w:tcPr>
          <w:p w14:paraId="0911645C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  <w:p w14:paraId="0911645D" w14:textId="77777777" w:rsidR="00DB6279" w:rsidRPr="00DB6279" w:rsidRDefault="00CC6092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PSA &gt;2</w:t>
            </w:r>
            <w:r w:rsidR="00DB6279" w:rsidRPr="00DB6279">
              <w:rPr>
                <w:rFonts w:asciiTheme="minorHAnsi" w:hAnsiTheme="minorHAnsi" w:cstheme="minorBidi"/>
              </w:rPr>
              <w:t>0 or PSA doubling time &lt;1 year</w:t>
            </w:r>
          </w:p>
          <w:p w14:paraId="0911645E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Troublesome LUTS, visible ha</w:t>
            </w:r>
            <w:r w:rsidR="00CC6092">
              <w:rPr>
                <w:rFonts w:asciiTheme="minorHAnsi" w:hAnsiTheme="minorHAnsi" w:cstheme="minorBidi"/>
              </w:rPr>
              <w:t>ematuria, rectal bleeding, troublesome bowel symptoms, bone pain</w:t>
            </w:r>
          </w:p>
          <w:p w14:paraId="0911645F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DB6279" w:rsidRPr="00DB6279" w14:paraId="09116476" w14:textId="77777777" w:rsidTr="000744F0">
        <w:trPr>
          <w:trHeight w:val="3804"/>
        </w:trPr>
        <w:tc>
          <w:tcPr>
            <w:tcW w:w="3398" w:type="dxa"/>
          </w:tcPr>
          <w:p w14:paraId="09116461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F63376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Active Surveillance (Low Risk)</w:t>
            </w:r>
          </w:p>
          <w:p w14:paraId="09116462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Discharge to GP</w:t>
            </w:r>
          </w:p>
          <w:p w14:paraId="09116463" w14:textId="77777777" w:rsidR="00DB6279" w:rsidRPr="00F63376" w:rsidRDefault="00DB6279" w:rsidP="00DB6279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bCs/>
                <w:i/>
              </w:rPr>
            </w:pPr>
            <w:r w:rsidRPr="00F63376">
              <w:rPr>
                <w:rFonts w:asciiTheme="minorHAnsi" w:hAnsiTheme="minorHAnsi" w:cstheme="minorBidi"/>
                <w:b/>
                <w:i/>
              </w:rPr>
              <w:t>After 10 years, GP to continue monitoring</w:t>
            </w:r>
          </w:p>
          <w:p w14:paraId="09116464" w14:textId="77777777" w:rsidR="00DB6279" w:rsidRPr="00F63376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398" w:type="dxa"/>
          </w:tcPr>
          <w:p w14:paraId="09116465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Clinical decision by consultant or CNS</w:t>
            </w:r>
          </w:p>
          <w:p w14:paraId="09116466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Maximum focus 2mm or less</w:t>
            </w:r>
          </w:p>
          <w:p w14:paraId="09116467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GS 3+3 on template biopsy (&gt;1 Focus permissible)</w:t>
            </w:r>
          </w:p>
          <w:p w14:paraId="09116468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Benign DRE</w:t>
            </w:r>
          </w:p>
          <w:p w14:paraId="09116469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MRI no dominant lesion (&lt;5mm) matching biopsy location suitable for monitoring</w:t>
            </w:r>
          </w:p>
          <w:p w14:paraId="0911646A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LUTS assessment</w:t>
            </w:r>
          </w:p>
          <w:p w14:paraId="0911646B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98" w:type="dxa"/>
          </w:tcPr>
          <w:p w14:paraId="0911646C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PSA every 6 months </w:t>
            </w:r>
          </w:p>
          <w:p w14:paraId="0911646D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MRI at Year 1, Year 3, Year 5, Year 7, Year 9 </w:t>
            </w:r>
          </w:p>
          <w:p w14:paraId="0911646E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  <w:i/>
              </w:rPr>
            </w:pPr>
            <w:r w:rsidRPr="00DB6279">
              <w:rPr>
                <w:rFonts w:asciiTheme="minorHAnsi" w:hAnsiTheme="minorHAnsi" w:cstheme="minorBidi"/>
                <w:i/>
              </w:rPr>
              <w:t>MRI to be discussed with consultant</w:t>
            </w:r>
          </w:p>
          <w:p w14:paraId="0911646F" w14:textId="77777777" w:rsidR="00DB6279" w:rsidRPr="00DB6279" w:rsidRDefault="009D12E2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After 10 years GP to continue 6/12 PSA, UEC &amp; LFTs monitoring</w:t>
            </w:r>
          </w:p>
        </w:tc>
        <w:tc>
          <w:tcPr>
            <w:tcW w:w="3398" w:type="dxa"/>
          </w:tcPr>
          <w:p w14:paraId="09116470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 xml:space="preserve">PSA rise &gt;0.75 ng/ml/year. Re-test after 6/52 to confirm any PSA rise. </w:t>
            </w:r>
          </w:p>
          <w:p w14:paraId="09116471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Book OPA with result</w:t>
            </w:r>
          </w:p>
          <w:p w14:paraId="09116472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MRI changes reported for consultant decision for urology MDT discussion</w:t>
            </w:r>
          </w:p>
          <w:p w14:paraId="09116473" w14:textId="77777777" w:rsidR="00FC277B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 w:rsidRPr="00DB6279">
              <w:rPr>
                <w:rFonts w:asciiTheme="minorHAnsi" w:hAnsiTheme="minorHAnsi" w:cstheme="minorBidi"/>
              </w:rPr>
              <w:t>New symptoms - troublesome LUTS, visible ha</w:t>
            </w:r>
            <w:r w:rsidR="009D12E2">
              <w:rPr>
                <w:rFonts w:asciiTheme="minorHAnsi" w:hAnsiTheme="minorHAnsi" w:cstheme="minorBidi"/>
              </w:rPr>
              <w:t>ematuria, weight loss</w:t>
            </w:r>
          </w:p>
          <w:p w14:paraId="09116474" w14:textId="77777777" w:rsidR="00DB6279" w:rsidRPr="00DB6279" w:rsidRDefault="00FC277B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Visible haematuria – GP to </w:t>
            </w:r>
            <w:r w:rsidR="00DB6279" w:rsidRPr="00DB6279">
              <w:rPr>
                <w:rFonts w:asciiTheme="minorHAnsi" w:hAnsiTheme="minorHAnsi" w:cstheme="minorBidi"/>
              </w:rPr>
              <w:t>complete urgent 2ww referral</w:t>
            </w:r>
          </w:p>
          <w:p w14:paraId="09116475" w14:textId="77777777" w:rsidR="00DB6279" w:rsidRPr="00DB6279" w:rsidRDefault="00DB6279" w:rsidP="00DB6279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</w:tbl>
    <w:p w14:paraId="09116477" w14:textId="77777777" w:rsidR="00141E11" w:rsidRDefault="00141E11">
      <w:pPr>
        <w:sectPr w:rsidR="00141E11" w:rsidSect="00141E11">
          <w:headerReference w:type="default" r:id="rId12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9116478" w14:textId="77777777" w:rsidR="00141E11" w:rsidRDefault="00141E11" w:rsidP="000744F0"/>
    <w:sectPr w:rsidR="00141E11" w:rsidSect="00141E11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1647B" w14:textId="77777777" w:rsidR="000506BF" w:rsidRDefault="000506BF" w:rsidP="00006939">
      <w:r>
        <w:separator/>
      </w:r>
    </w:p>
  </w:endnote>
  <w:endnote w:type="continuationSeparator" w:id="0">
    <w:p w14:paraId="0911647C" w14:textId="77777777" w:rsidR="000506BF" w:rsidRDefault="000506BF" w:rsidP="000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6479" w14:textId="77777777" w:rsidR="000506BF" w:rsidRDefault="000506BF" w:rsidP="00006939">
      <w:r>
        <w:separator/>
      </w:r>
    </w:p>
  </w:footnote>
  <w:footnote w:type="continuationSeparator" w:id="0">
    <w:p w14:paraId="0911647A" w14:textId="77777777" w:rsidR="000506BF" w:rsidRDefault="000506BF" w:rsidP="0000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647D" w14:textId="77777777" w:rsidR="00CC4513" w:rsidRDefault="00CC45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11647F" wp14:editId="09116480">
          <wp:simplePos x="0" y="0"/>
          <wp:positionH relativeFrom="column">
            <wp:posOffset>8244840</wp:posOffset>
          </wp:positionH>
          <wp:positionV relativeFrom="paragraph">
            <wp:posOffset>-395605</wp:posOffset>
          </wp:positionV>
          <wp:extent cx="1409700" cy="7715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647E" w14:textId="77777777" w:rsidR="009D12E2" w:rsidRDefault="009D1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9116481" wp14:editId="09116482">
          <wp:simplePos x="0" y="0"/>
          <wp:positionH relativeFrom="column">
            <wp:posOffset>5108575</wp:posOffset>
          </wp:positionH>
          <wp:positionV relativeFrom="paragraph">
            <wp:posOffset>-395605</wp:posOffset>
          </wp:positionV>
          <wp:extent cx="1409700" cy="7715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589"/>
    <w:multiLevelType w:val="hybridMultilevel"/>
    <w:tmpl w:val="DF848F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2036"/>
    <w:multiLevelType w:val="hybridMultilevel"/>
    <w:tmpl w:val="E942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0242"/>
    <w:multiLevelType w:val="hybridMultilevel"/>
    <w:tmpl w:val="B944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754F"/>
    <w:multiLevelType w:val="hybridMultilevel"/>
    <w:tmpl w:val="40C4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11"/>
    <w:rsid w:val="00006939"/>
    <w:rsid w:val="0003726D"/>
    <w:rsid w:val="000506BF"/>
    <w:rsid w:val="000744F0"/>
    <w:rsid w:val="00091B5C"/>
    <w:rsid w:val="000E6FD2"/>
    <w:rsid w:val="000F15A5"/>
    <w:rsid w:val="00141E11"/>
    <w:rsid w:val="001C2ABC"/>
    <w:rsid w:val="002D32BE"/>
    <w:rsid w:val="002E078E"/>
    <w:rsid w:val="002F7780"/>
    <w:rsid w:val="00481870"/>
    <w:rsid w:val="004E6430"/>
    <w:rsid w:val="004F1CF7"/>
    <w:rsid w:val="00512FF2"/>
    <w:rsid w:val="00555E21"/>
    <w:rsid w:val="005665EE"/>
    <w:rsid w:val="005B4A6A"/>
    <w:rsid w:val="005D7241"/>
    <w:rsid w:val="00615C2F"/>
    <w:rsid w:val="00683A30"/>
    <w:rsid w:val="00685EFA"/>
    <w:rsid w:val="00856B84"/>
    <w:rsid w:val="00917886"/>
    <w:rsid w:val="00981442"/>
    <w:rsid w:val="009C0C7A"/>
    <w:rsid w:val="009C70D9"/>
    <w:rsid w:val="009D12E2"/>
    <w:rsid w:val="00AF55A2"/>
    <w:rsid w:val="00C91F88"/>
    <w:rsid w:val="00CC4513"/>
    <w:rsid w:val="00CC6092"/>
    <w:rsid w:val="00DB6279"/>
    <w:rsid w:val="00DF3163"/>
    <w:rsid w:val="00F60BFA"/>
    <w:rsid w:val="00F63376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16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1E11"/>
  </w:style>
  <w:style w:type="table" w:styleId="LightShading-Accent5">
    <w:name w:val="Light Shading Accent 5"/>
    <w:basedOn w:val="TableNormal"/>
    <w:uiPriority w:val="60"/>
    <w:rsid w:val="00141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14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B6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3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4237023D4430091A7600AAD2DAE15" ma:contentTypeVersion="2" ma:contentTypeDescription="Create a new document." ma:contentTypeScope="" ma:versionID="849fd7d4a5cd606bd5a39f879c4428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60f0c933689bb9f2efd908b094102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0795-A276-4EE4-A3BD-FB640DA1A1F3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1ADC33-0911-4124-91C7-EEAB9B3F7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BB09-C242-4EB1-B601-80F235DA5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15F25D-8767-460B-8445-D6795AA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Prostate Cancer SOP Appendix A.docx</vt:lpstr>
    </vt:vector>
  </TitlesOfParts>
  <Company>Salisbury NHS Foundation Trust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Prostate Cancer SOP Appendix A.docx</dc:title>
  <dc:creator>aau</dc:creator>
  <cp:lastModifiedBy>aau</cp:lastModifiedBy>
  <cp:revision>2</cp:revision>
  <dcterms:created xsi:type="dcterms:W3CDTF">2020-08-13T09:28:00Z</dcterms:created>
  <dcterms:modified xsi:type="dcterms:W3CDTF">2020-08-13T09:28:00Z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0x010100D3C6A17E12FA1D4FA1C5E632BC0C779F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