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4BD" w:rsidRPr="00603117" w:rsidRDefault="00335AD4">
      <w:pPr>
        <w:rPr>
          <w:b/>
        </w:rPr>
      </w:pPr>
      <w:r w:rsidRPr="0060311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9A36" wp14:editId="56DDE195">
                <wp:simplePos x="0" y="0"/>
                <wp:positionH relativeFrom="column">
                  <wp:posOffset>-350874</wp:posOffset>
                </wp:positionH>
                <wp:positionV relativeFrom="paragraph">
                  <wp:posOffset>202432</wp:posOffset>
                </wp:positionV>
                <wp:extent cx="7889358" cy="3508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9358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6FD" w:rsidRPr="00230021" w:rsidRDefault="00CE2022" w:rsidP="00CE20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2022">
                              <w:rPr>
                                <w:sz w:val="32"/>
                                <w:szCs w:val="24"/>
                              </w:rPr>
                              <w:t>Assessment to support the prescribing of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227560">
                              <w:rPr>
                                <w:b/>
                                <w:sz w:val="32"/>
                                <w:szCs w:val="24"/>
                              </w:rPr>
                              <w:t xml:space="preserve">Therapeutic </w:t>
                            </w:r>
                            <w:r w:rsidR="00E46B25">
                              <w:rPr>
                                <w:b/>
                                <w:sz w:val="32"/>
                                <w:szCs w:val="24"/>
                              </w:rPr>
                              <w:t xml:space="preserve">Enhanced </w:t>
                            </w:r>
                            <w:r w:rsidR="00E805A7">
                              <w:rPr>
                                <w:b/>
                                <w:sz w:val="32"/>
                                <w:szCs w:val="24"/>
                              </w:rPr>
                              <w:t>Supervision</w:t>
                            </w:r>
                            <w:r w:rsidR="00A90C76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CE2022">
                              <w:rPr>
                                <w:sz w:val="32"/>
                                <w:szCs w:val="24"/>
                              </w:rPr>
                              <w:t>for Patients</w:t>
                            </w:r>
                            <w:r w:rsidR="00A90C76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65pt;margin-top:15.95pt;width:621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" fillcolor="window" stroked="f" strokeweight=".5pt">
                <v:textbox>
                  <w:txbxContent>
                    <w:p w:rsidR="00C966FD" w:rsidRPr="00230021" w:rsidRDefault="00CE2022" w:rsidP="00CE20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2022">
                        <w:rPr>
                          <w:sz w:val="32"/>
                          <w:szCs w:val="24"/>
                        </w:rPr>
                        <w:t>Assessment to support the prescribing of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227560">
                        <w:rPr>
                          <w:b/>
                          <w:sz w:val="32"/>
                          <w:szCs w:val="24"/>
                        </w:rPr>
                        <w:t xml:space="preserve">Therapeutic </w:t>
                      </w:r>
                      <w:r w:rsidR="00E46B25">
                        <w:rPr>
                          <w:b/>
                          <w:sz w:val="32"/>
                          <w:szCs w:val="24"/>
                        </w:rPr>
                        <w:t xml:space="preserve">Enhanced </w:t>
                      </w:r>
                      <w:r w:rsidR="00E805A7">
                        <w:rPr>
                          <w:b/>
                          <w:sz w:val="32"/>
                          <w:szCs w:val="24"/>
                        </w:rPr>
                        <w:t>Supervision</w:t>
                      </w:r>
                      <w:r w:rsidR="00A90C76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CE2022">
                        <w:rPr>
                          <w:sz w:val="32"/>
                          <w:szCs w:val="24"/>
                        </w:rPr>
                        <w:t>for Patients</w:t>
                      </w:r>
                      <w:r w:rsidR="00A90C76">
                        <w:rPr>
                          <w:b/>
                          <w:sz w:val="32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37AE" w:rsidRPr="00603117">
        <w:rPr>
          <w:b/>
        </w:rPr>
        <w:t>Patient Name:</w:t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6E7A5E">
        <w:rPr>
          <w:b/>
        </w:rPr>
        <w:t xml:space="preserve">Pt. </w:t>
      </w:r>
      <w:r w:rsidR="00BF37AE" w:rsidRPr="00603117">
        <w:rPr>
          <w:b/>
        </w:rPr>
        <w:t>Number:</w:t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  <w:t>Ward:</w:t>
      </w:r>
    </w:p>
    <w:p w:rsidR="00335AD4" w:rsidRDefault="00335AD4" w:rsidP="00335AD4">
      <w:pPr>
        <w:jc w:val="center"/>
        <w:rPr>
          <w:b/>
          <w:sz w:val="24"/>
          <w:szCs w:val="24"/>
        </w:rPr>
      </w:pPr>
    </w:p>
    <w:tbl>
      <w:tblPr>
        <w:tblStyle w:val="TableGrid"/>
        <w:tblW w:w="15893" w:type="dxa"/>
        <w:tblInd w:w="-743" w:type="dxa"/>
        <w:tblLook w:val="04A0" w:firstRow="1" w:lastRow="0" w:firstColumn="1" w:lastColumn="0" w:noHBand="0" w:noVBand="1"/>
      </w:tblPr>
      <w:tblGrid>
        <w:gridCol w:w="1957"/>
        <w:gridCol w:w="1892"/>
        <w:gridCol w:w="2516"/>
        <w:gridCol w:w="2289"/>
        <w:gridCol w:w="982"/>
        <w:gridCol w:w="2133"/>
        <w:gridCol w:w="4124"/>
      </w:tblGrid>
      <w:tr w:rsidR="00335AD4" w:rsidTr="00335AD4">
        <w:trPr>
          <w:trHeight w:val="86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of Falls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risk of getting up unaided or attempting to leave the ward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 episode of increasing confusion/delirium/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dementia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AD4" w:rsidRDefault="00335AD4">
            <w:pPr>
              <w:rPr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clinical risks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AD4" w:rsidRDefault="00335AD4">
            <w:pPr>
              <w:rPr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AD4" w:rsidRDefault="00335AD4">
            <w:pPr>
              <w:rPr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of observation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 of possible interventions</w:t>
            </w:r>
          </w:p>
        </w:tc>
      </w:tr>
      <w:tr w:rsidR="00335AD4" w:rsidTr="00335AD4">
        <w:trPr>
          <w:trHeight w:val="6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not deemed as a Falls risk as per initial falls risk assessment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is independently mobile around ward area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identified confusion or delirium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Clinically stable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risk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Usual ward based observation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35AD4">
              <w:rPr>
                <w:b/>
                <w:sz w:val="18"/>
                <w:szCs w:val="18"/>
              </w:rPr>
              <w:t>No need for further assessment unless condition deteriorates</w:t>
            </w:r>
            <w:r>
              <w:rPr>
                <w:b/>
                <w:sz w:val="18"/>
                <w:szCs w:val="18"/>
              </w:rPr>
              <w:t>, or any change in clinical treatment plan</w:t>
            </w:r>
          </w:p>
        </w:tc>
      </w:tr>
      <w:tr w:rsidR="00335AD4" w:rsidTr="00335AD4">
        <w:trPr>
          <w:trHeight w:val="2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6031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D4" w:rsidRDefault="00335AD4"/>
        </w:tc>
      </w:tr>
      <w:tr w:rsidR="00335AD4" w:rsidTr="00335AD4">
        <w:trPr>
          <w:trHeight w:val="9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identified as being at risk of falls. No history of actual inpatient Falls.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0A6" w:rsidRPr="00740C01" w:rsidRDefault="002C70A6" w:rsidP="002C70A6">
            <w:pPr>
              <w:rPr>
                <w:b/>
                <w:sz w:val="18"/>
                <w:szCs w:val="18"/>
              </w:rPr>
            </w:pPr>
            <w:r w:rsidRPr="00740C01">
              <w:rPr>
                <w:b/>
                <w:sz w:val="18"/>
                <w:szCs w:val="18"/>
              </w:rPr>
              <w:t>Limited risk to patient health / safety if they were to abscond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Mild to moderate confusion. Patient requires regular reassurance and reorientation to ward area</w:t>
            </w:r>
            <w:r w:rsidR="002C70A6">
              <w:rPr>
                <w:b/>
                <w:sz w:val="18"/>
                <w:szCs w:val="18"/>
              </w:rPr>
              <w:t>. Can be agitated or restless.</w:t>
            </w:r>
          </w:p>
          <w:p w:rsidR="002C70A6" w:rsidRDefault="002C70A6">
            <w:pPr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is at low risk of deterioration</w:t>
            </w:r>
          </w:p>
          <w:p w:rsidR="002C70A6" w:rsidRDefault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has a learning disability/autism but able to function independently and verbalise needs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Level 1 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 risk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Intermittent observation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35AD4">
              <w:rPr>
                <w:b/>
                <w:sz w:val="18"/>
                <w:szCs w:val="18"/>
              </w:rPr>
              <w:t>Ad</w:t>
            </w:r>
            <w:r w:rsidR="008C44D7">
              <w:rPr>
                <w:b/>
                <w:sz w:val="18"/>
                <w:szCs w:val="18"/>
              </w:rPr>
              <w:t>ditional Family support, open</w:t>
            </w:r>
            <w:r w:rsidR="00335AD4">
              <w:rPr>
                <w:b/>
                <w:sz w:val="18"/>
                <w:szCs w:val="18"/>
              </w:rPr>
              <w:t xml:space="preserve"> visiting times</w:t>
            </w:r>
            <w:r w:rsidR="002C70A6">
              <w:rPr>
                <w:b/>
                <w:sz w:val="18"/>
                <w:szCs w:val="18"/>
              </w:rPr>
              <w:t xml:space="preserve">, </w:t>
            </w:r>
          </w:p>
          <w:p w:rsidR="002C70A6" w:rsidRDefault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Is Me doc</w:t>
            </w:r>
            <w:r w:rsidR="00E633E7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ment/board or Hospital Passport</w:t>
            </w:r>
          </w:p>
          <w:p w:rsidR="002C70A6" w:rsidRDefault="00740C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C70A6">
              <w:rPr>
                <w:b/>
                <w:sz w:val="18"/>
                <w:szCs w:val="18"/>
              </w:rPr>
              <w:t>Consider re-location of patient in  area of high visibility and falls toilet</w:t>
            </w:r>
          </w:p>
          <w:p w:rsidR="00335AD4" w:rsidRDefault="002C70A6" w:rsidP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available equipment to minimise risk</w:t>
            </w:r>
          </w:p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35AD4">
              <w:rPr>
                <w:b/>
                <w:sz w:val="18"/>
                <w:szCs w:val="18"/>
              </w:rPr>
              <w:t>Maintain intentional rounding</w:t>
            </w:r>
            <w:r w:rsidR="002C70A6">
              <w:rPr>
                <w:b/>
                <w:sz w:val="18"/>
                <w:szCs w:val="18"/>
              </w:rPr>
              <w:t xml:space="preserve"> – hourly day, 30mins at night</w:t>
            </w:r>
          </w:p>
          <w:p w:rsidR="002C70A6" w:rsidRDefault="00603117" w:rsidP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C70A6">
              <w:rPr>
                <w:b/>
                <w:sz w:val="18"/>
                <w:szCs w:val="18"/>
              </w:rPr>
              <w:t xml:space="preserve"> Review medications with Doctor and Pharmacist</w:t>
            </w:r>
          </w:p>
          <w:p w:rsidR="002C70A6" w:rsidRDefault="002C70A6" w:rsidP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-Communicate and escalate at safety huddle</w:t>
            </w:r>
          </w:p>
          <w:p w:rsidR="00335AD4" w:rsidRDefault="002C70A6" w:rsidP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-Nurse in Charge to inform Ward Sister/Charge Nurse</w:t>
            </w:r>
          </w:p>
          <w:p w:rsidR="00F83142" w:rsidRDefault="00F83142" w:rsidP="00F831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Capacity assessment  &amp; consider an Urgent DoLS authorisation</w:t>
            </w:r>
          </w:p>
        </w:tc>
      </w:tr>
      <w:tr w:rsidR="00335AD4" w:rsidTr="00335AD4">
        <w:trPr>
          <w:trHeight w:val="2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5AD4" w:rsidRDefault="00335AD4"/>
        </w:tc>
      </w:tr>
      <w:tr w:rsidR="00335AD4" w:rsidTr="00335AD4">
        <w:trPr>
          <w:trHeight w:val="266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identified as being at risk of falls with one or more of the following: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 actual fall has occurred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is impulsive and/or non-compliant in using nurse call bell.</w:t>
            </w:r>
          </w:p>
          <w:p w:rsidR="00335AD4" w:rsidRDefault="003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GREEN level interventions have not made the patient safe.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70A6" w:rsidRDefault="002C70A6" w:rsidP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Patient is wandering.  </w:t>
            </w:r>
          </w:p>
          <w:p w:rsidR="002C70A6" w:rsidRDefault="002C70A6" w:rsidP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with dementia-walking with a purpose.</w:t>
            </w:r>
          </w:p>
          <w:p w:rsidR="00335AD4" w:rsidRPr="00740C01" w:rsidRDefault="002C70A6" w:rsidP="002C70A6">
            <w:pPr>
              <w:rPr>
                <w:b/>
                <w:sz w:val="18"/>
                <w:szCs w:val="18"/>
              </w:rPr>
            </w:pPr>
            <w:r w:rsidRPr="00740C01">
              <w:rPr>
                <w:b/>
                <w:sz w:val="18"/>
                <w:szCs w:val="18"/>
              </w:rPr>
              <w:t>Consider DOLS</w:t>
            </w:r>
            <w:r w:rsidR="00E633E7" w:rsidRPr="00740C01">
              <w:rPr>
                <w:b/>
                <w:sz w:val="18"/>
                <w:szCs w:val="18"/>
              </w:rPr>
              <w:t>/MHA assess</w:t>
            </w:r>
            <w:r w:rsidR="00227560" w:rsidRPr="00740C01">
              <w:rPr>
                <w:b/>
                <w:sz w:val="18"/>
                <w:szCs w:val="18"/>
              </w:rPr>
              <w:t>ment</w:t>
            </w:r>
            <w:r w:rsidRPr="00740C01">
              <w:rPr>
                <w:b/>
                <w:sz w:val="18"/>
                <w:szCs w:val="18"/>
              </w:rPr>
              <w:t xml:space="preserve"> and document decision outcome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 confusion. Frequently agitated and restless or requires regular reassurance and reorientation to the ward environment</w:t>
            </w:r>
          </w:p>
          <w:p w:rsidR="00335AD4" w:rsidRDefault="00335AD4" w:rsidP="00335AD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risk of pulling out an indwelling device</w:t>
            </w:r>
          </w:p>
          <w:p w:rsidR="00335AD4" w:rsidRDefault="00335AD4" w:rsidP="00335AD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Unable to make needs known</w:t>
            </w:r>
          </w:p>
          <w:p w:rsidR="002C70A6" w:rsidRDefault="002C70A6" w:rsidP="00335AD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dysphagia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Patient is acutely unwell with elevated </w:t>
            </w:r>
            <w:r w:rsidR="006E7A5E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EWS score and requires additional nursing care to maintain safety.</w:t>
            </w:r>
          </w:p>
          <w:p w:rsidR="002C70A6" w:rsidRDefault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is at risk of deterioration eg seizures, declining medical treatment</w:t>
            </w:r>
          </w:p>
          <w:p w:rsidR="002C70A6" w:rsidRDefault="002C7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has a learning disability/autism – needs some support and unable to verbalise needs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AMBER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2</w:t>
            </w:r>
          </w:p>
          <w:p w:rsidR="00335AD4" w:rsidRDefault="00335AD4">
            <w:r>
              <w:rPr>
                <w:b/>
                <w:sz w:val="18"/>
                <w:szCs w:val="18"/>
              </w:rPr>
              <w:t>Moderate risk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Within eyesight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Pr="00E633E7" w:rsidRDefault="00335AD4">
            <w:pPr>
              <w:rPr>
                <w:b/>
                <w:sz w:val="18"/>
                <w:szCs w:val="18"/>
              </w:rPr>
            </w:pPr>
          </w:p>
          <w:p w:rsidR="00335AD4" w:rsidRPr="00E633E7" w:rsidRDefault="00603117">
            <w:pPr>
              <w:rPr>
                <w:b/>
                <w:sz w:val="18"/>
                <w:szCs w:val="18"/>
              </w:rPr>
            </w:pPr>
            <w:r w:rsidRPr="00E633E7">
              <w:rPr>
                <w:b/>
                <w:sz w:val="18"/>
                <w:szCs w:val="18"/>
              </w:rPr>
              <w:t>-</w:t>
            </w:r>
            <w:r w:rsidR="00335AD4" w:rsidRPr="00E633E7">
              <w:rPr>
                <w:b/>
                <w:sz w:val="18"/>
                <w:szCs w:val="18"/>
              </w:rPr>
              <w:t>Relocation of patient in area of high visibility</w:t>
            </w:r>
            <w:r w:rsidR="00227560" w:rsidRPr="00E633E7">
              <w:rPr>
                <w:b/>
                <w:sz w:val="18"/>
                <w:szCs w:val="18"/>
              </w:rPr>
              <w:t xml:space="preserve"> &amp; identified falls toilet</w:t>
            </w:r>
          </w:p>
          <w:p w:rsidR="00335AD4" w:rsidRPr="00E633E7" w:rsidRDefault="00603117">
            <w:pPr>
              <w:rPr>
                <w:b/>
                <w:sz w:val="18"/>
                <w:szCs w:val="18"/>
              </w:rPr>
            </w:pPr>
            <w:r w:rsidRPr="00E633E7">
              <w:rPr>
                <w:b/>
                <w:sz w:val="18"/>
                <w:szCs w:val="18"/>
              </w:rPr>
              <w:t>-</w:t>
            </w:r>
            <w:r w:rsidR="00335AD4" w:rsidRPr="00E633E7">
              <w:rPr>
                <w:b/>
                <w:sz w:val="18"/>
                <w:szCs w:val="18"/>
              </w:rPr>
              <w:t xml:space="preserve">Cohorting of at risk patients-1 staff member per bay </w:t>
            </w:r>
            <w:r w:rsidR="00227560" w:rsidRPr="00E633E7">
              <w:rPr>
                <w:b/>
                <w:sz w:val="18"/>
                <w:szCs w:val="18"/>
              </w:rPr>
              <w:t>using current staffing levels</w:t>
            </w:r>
          </w:p>
          <w:p w:rsidR="00227560" w:rsidRPr="00E633E7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7560" w:rsidRPr="00E633E7">
              <w:rPr>
                <w:b/>
                <w:sz w:val="18"/>
                <w:szCs w:val="18"/>
              </w:rPr>
              <w:t>Confirmation of patient safety at regular 15-30minute intervals</w:t>
            </w:r>
          </w:p>
          <w:p w:rsidR="00227560" w:rsidRPr="00E633E7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7560" w:rsidRPr="00E633E7">
              <w:rPr>
                <w:b/>
                <w:sz w:val="18"/>
                <w:szCs w:val="18"/>
              </w:rPr>
              <w:t>Communicate and escalate at safety huddle</w:t>
            </w:r>
          </w:p>
          <w:p w:rsidR="00E633E7" w:rsidRPr="00E633E7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7560" w:rsidRPr="00E633E7">
              <w:rPr>
                <w:b/>
                <w:sz w:val="18"/>
                <w:szCs w:val="18"/>
              </w:rPr>
              <w:t xml:space="preserve">Use available equipment to minimise risk </w:t>
            </w:r>
          </w:p>
          <w:p w:rsidR="00227560" w:rsidRPr="00E633E7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633E7">
              <w:rPr>
                <w:b/>
                <w:sz w:val="18"/>
                <w:szCs w:val="18"/>
              </w:rPr>
              <w:t>R</w:t>
            </w:r>
            <w:r w:rsidR="00227560" w:rsidRPr="00E633E7">
              <w:rPr>
                <w:b/>
                <w:sz w:val="18"/>
                <w:szCs w:val="18"/>
              </w:rPr>
              <w:t>efer to action cards</w:t>
            </w:r>
          </w:p>
          <w:p w:rsidR="00335AD4" w:rsidRPr="00E633E7" w:rsidRDefault="00603117">
            <w:pPr>
              <w:rPr>
                <w:b/>
                <w:sz w:val="18"/>
                <w:szCs w:val="18"/>
              </w:rPr>
            </w:pPr>
            <w:r w:rsidRPr="00E633E7">
              <w:rPr>
                <w:b/>
                <w:sz w:val="18"/>
                <w:szCs w:val="18"/>
              </w:rPr>
              <w:t>-</w:t>
            </w:r>
            <w:r w:rsidR="00335AD4" w:rsidRPr="00E633E7">
              <w:rPr>
                <w:b/>
                <w:sz w:val="18"/>
                <w:szCs w:val="18"/>
              </w:rPr>
              <w:t>Request ad</w:t>
            </w:r>
            <w:r w:rsidRPr="00E633E7">
              <w:rPr>
                <w:b/>
                <w:sz w:val="18"/>
                <w:szCs w:val="18"/>
              </w:rPr>
              <w:t>ditional family support, open</w:t>
            </w:r>
            <w:r w:rsidR="00335AD4" w:rsidRPr="00E633E7">
              <w:rPr>
                <w:b/>
                <w:sz w:val="18"/>
                <w:szCs w:val="18"/>
              </w:rPr>
              <w:t xml:space="preserve"> visiting times</w:t>
            </w:r>
          </w:p>
          <w:p w:rsidR="00335AD4" w:rsidRPr="00E633E7" w:rsidRDefault="00603117">
            <w:pPr>
              <w:rPr>
                <w:b/>
                <w:sz w:val="18"/>
                <w:szCs w:val="18"/>
              </w:rPr>
            </w:pPr>
            <w:r w:rsidRPr="00E633E7">
              <w:rPr>
                <w:b/>
                <w:sz w:val="18"/>
                <w:szCs w:val="18"/>
              </w:rPr>
              <w:t>-</w:t>
            </w:r>
            <w:r w:rsidR="00335AD4" w:rsidRPr="00E633E7">
              <w:rPr>
                <w:b/>
                <w:sz w:val="18"/>
                <w:szCs w:val="18"/>
              </w:rPr>
              <w:t>Commence patient engagement activities</w:t>
            </w:r>
          </w:p>
          <w:p w:rsidR="00335AD4" w:rsidRPr="00E633E7" w:rsidRDefault="00603117">
            <w:pPr>
              <w:rPr>
                <w:b/>
                <w:sz w:val="18"/>
                <w:szCs w:val="18"/>
              </w:rPr>
            </w:pPr>
            <w:r w:rsidRPr="00E633E7">
              <w:rPr>
                <w:b/>
                <w:sz w:val="18"/>
                <w:szCs w:val="18"/>
              </w:rPr>
              <w:t>-</w:t>
            </w:r>
            <w:r w:rsidR="00F83142">
              <w:rPr>
                <w:b/>
                <w:sz w:val="18"/>
                <w:szCs w:val="18"/>
              </w:rPr>
              <w:t>Capacity assessment and Urgent</w:t>
            </w:r>
            <w:r w:rsidR="00335AD4" w:rsidRPr="00E633E7">
              <w:rPr>
                <w:b/>
                <w:sz w:val="18"/>
                <w:szCs w:val="18"/>
              </w:rPr>
              <w:t xml:space="preserve"> DOLS </w:t>
            </w:r>
            <w:r w:rsidR="00F83142">
              <w:rPr>
                <w:b/>
                <w:sz w:val="18"/>
                <w:szCs w:val="18"/>
              </w:rPr>
              <w:t>authorisation</w:t>
            </w:r>
            <w:r w:rsidR="00F83142" w:rsidRPr="00E633E7">
              <w:rPr>
                <w:b/>
                <w:sz w:val="18"/>
                <w:szCs w:val="18"/>
              </w:rPr>
              <w:t xml:space="preserve"> </w:t>
            </w:r>
            <w:r w:rsidR="00F83142">
              <w:rPr>
                <w:b/>
                <w:sz w:val="18"/>
                <w:szCs w:val="18"/>
              </w:rPr>
              <w:t xml:space="preserve"> +/- </w:t>
            </w:r>
            <w:r w:rsidR="00335AD4" w:rsidRPr="00E633E7">
              <w:rPr>
                <w:b/>
                <w:sz w:val="18"/>
                <w:szCs w:val="18"/>
              </w:rPr>
              <w:t xml:space="preserve"> Mental Health assessment</w:t>
            </w:r>
          </w:p>
          <w:p w:rsidR="00335AD4" w:rsidRPr="00E633E7" w:rsidRDefault="00603117">
            <w:pPr>
              <w:rPr>
                <w:b/>
                <w:sz w:val="18"/>
                <w:szCs w:val="18"/>
              </w:rPr>
            </w:pPr>
            <w:r w:rsidRPr="00E633E7">
              <w:rPr>
                <w:b/>
                <w:sz w:val="18"/>
                <w:szCs w:val="18"/>
              </w:rPr>
              <w:t>-Review medications with Doctor and Pharmacist</w:t>
            </w:r>
          </w:p>
          <w:p w:rsidR="00227560" w:rsidRPr="00E633E7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7560" w:rsidRPr="00E633E7">
              <w:rPr>
                <w:b/>
                <w:sz w:val="18"/>
                <w:szCs w:val="18"/>
              </w:rPr>
              <w:t>Refer to management of delirium policy</w:t>
            </w:r>
          </w:p>
          <w:p w:rsidR="00227560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7560" w:rsidRPr="00E633E7">
              <w:rPr>
                <w:b/>
                <w:sz w:val="18"/>
                <w:szCs w:val="18"/>
              </w:rPr>
              <w:t xml:space="preserve">Ward sister/charge nurse/nurse in charge to </w:t>
            </w:r>
            <w:r w:rsidR="00227560" w:rsidRPr="00E633E7">
              <w:rPr>
                <w:b/>
                <w:sz w:val="18"/>
                <w:szCs w:val="18"/>
              </w:rPr>
              <w:lastRenderedPageBreak/>
              <w:t>inform Matron (in-hours) Site team (out of hours)</w:t>
            </w:r>
          </w:p>
          <w:p w:rsidR="00F83142" w:rsidRPr="00E633E7" w:rsidRDefault="00F83142" w:rsidP="00F831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-Consider referral to Safeguarding/ MCA for advice</w:t>
            </w:r>
          </w:p>
        </w:tc>
      </w:tr>
      <w:tr w:rsidR="00335AD4" w:rsidTr="00335AD4">
        <w:trPr>
          <w:trHeight w:val="24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5AD4" w:rsidRDefault="00335AD4"/>
        </w:tc>
      </w:tr>
      <w:tr w:rsidR="00335AD4" w:rsidTr="00335AD4">
        <w:trPr>
          <w:trHeight w:val="227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is identified at significant risk of falls with serious harm and one or more of the following is present.</w:t>
            </w:r>
          </w:p>
          <w:p w:rsidR="00335AD4" w:rsidRPr="00227560" w:rsidRDefault="00335AD4" w:rsidP="0022756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227560">
              <w:rPr>
                <w:b/>
                <w:sz w:val="18"/>
                <w:szCs w:val="18"/>
              </w:rPr>
              <w:t>All amber actions have been attempted but risk remains</w:t>
            </w:r>
          </w:p>
          <w:p w:rsidR="00335AD4" w:rsidRPr="00227560" w:rsidRDefault="00335AD4" w:rsidP="0022756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227560">
              <w:rPr>
                <w:b/>
                <w:sz w:val="18"/>
                <w:szCs w:val="18"/>
              </w:rPr>
              <w:t>An actual fall with harm has occurred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is wandering and/or standing unaided and attempting to leave the ward</w:t>
            </w:r>
            <w:r w:rsidR="00227560">
              <w:rPr>
                <w:b/>
                <w:sz w:val="18"/>
                <w:szCs w:val="18"/>
              </w:rPr>
              <w:t xml:space="preserve">. </w:t>
            </w:r>
          </w:p>
          <w:p w:rsidR="00227560" w:rsidRDefault="002275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Serious risk to patients health and safety if they were to abscond</w:t>
            </w:r>
          </w:p>
          <w:p w:rsidR="00227560" w:rsidRPr="00740C01" w:rsidRDefault="00227560">
            <w:pPr>
              <w:rPr>
                <w:b/>
                <w:sz w:val="18"/>
                <w:szCs w:val="18"/>
              </w:rPr>
            </w:pPr>
            <w:r w:rsidRPr="00740C01">
              <w:rPr>
                <w:b/>
                <w:sz w:val="18"/>
                <w:szCs w:val="18"/>
              </w:rPr>
              <w:t xml:space="preserve">Consider DOLS/MHA </w:t>
            </w:r>
            <w:proofErr w:type="spellStart"/>
            <w:r w:rsidRPr="00740C01">
              <w:rPr>
                <w:b/>
                <w:sz w:val="18"/>
                <w:szCs w:val="18"/>
              </w:rPr>
              <w:t>assessement</w:t>
            </w:r>
            <w:proofErr w:type="spellEnd"/>
            <w:r w:rsidRPr="00740C01">
              <w:rPr>
                <w:b/>
                <w:sz w:val="18"/>
                <w:szCs w:val="18"/>
              </w:rPr>
              <w:t xml:space="preserve"> and document decision outcome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Severe confusion with regular episodes of agitation, violent behaviour and/or aggression towards staff, other patients or relatives</w:t>
            </w:r>
            <w:r w:rsidR="00227560">
              <w:rPr>
                <w:b/>
                <w:sz w:val="18"/>
                <w:szCs w:val="18"/>
              </w:rPr>
              <w:t>.</w:t>
            </w:r>
          </w:p>
          <w:p w:rsidR="00227560" w:rsidRDefault="002275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Psychosis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requires 1:1 care to maintain safety e.g. Severe alcohol withdrawal, airway comprised, and risk of self-harm.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Unstable mental health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needs continuous enhanced observation/intervention</w:t>
            </w:r>
          </w:p>
          <w:p w:rsidR="00227560" w:rsidRDefault="002275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Profound learning disability requiring fall nursing support and unable to verbalise needs</w:t>
            </w:r>
          </w:p>
          <w:p w:rsidR="00335AD4" w:rsidRDefault="00335AD4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3</w:t>
            </w:r>
          </w:p>
          <w:p w:rsidR="00335AD4" w:rsidRDefault="00335AD4">
            <w:r>
              <w:rPr>
                <w:b/>
                <w:sz w:val="18"/>
                <w:szCs w:val="18"/>
              </w:rPr>
              <w:t>High risk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Continuous observation</w:t>
            </w:r>
          </w:p>
          <w:p w:rsidR="00335AD4" w:rsidRDefault="00335AD4">
            <w:pPr>
              <w:rPr>
                <w:b/>
                <w:sz w:val="18"/>
                <w:szCs w:val="18"/>
              </w:rPr>
            </w:pPr>
          </w:p>
          <w:p w:rsidR="00335AD4" w:rsidRDefault="00335AD4">
            <w:pPr>
              <w:rPr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35AD4">
              <w:rPr>
                <w:b/>
                <w:sz w:val="18"/>
                <w:szCs w:val="18"/>
              </w:rPr>
              <w:t>Implement 1:1</w:t>
            </w:r>
            <w:r w:rsidR="00227560">
              <w:rPr>
                <w:b/>
                <w:sz w:val="18"/>
                <w:szCs w:val="18"/>
              </w:rPr>
              <w:t>care – consider if this can be managed with current staffing in the first ins</w:t>
            </w:r>
            <w:r w:rsidR="0008257E">
              <w:rPr>
                <w:b/>
                <w:sz w:val="18"/>
                <w:szCs w:val="18"/>
              </w:rPr>
              <w:t>t</w:t>
            </w:r>
            <w:r w:rsidR="00227560">
              <w:rPr>
                <w:b/>
                <w:sz w:val="18"/>
                <w:szCs w:val="18"/>
              </w:rPr>
              <w:t>a</w:t>
            </w:r>
            <w:r w:rsidR="0008257E">
              <w:rPr>
                <w:b/>
                <w:sz w:val="18"/>
                <w:szCs w:val="18"/>
              </w:rPr>
              <w:t>n</w:t>
            </w:r>
            <w:r w:rsidR="00227560">
              <w:rPr>
                <w:b/>
                <w:sz w:val="18"/>
                <w:szCs w:val="18"/>
              </w:rPr>
              <w:t>ce</w:t>
            </w:r>
            <w:r w:rsidR="0008257E">
              <w:rPr>
                <w:b/>
                <w:sz w:val="18"/>
                <w:szCs w:val="18"/>
              </w:rPr>
              <w:t>. And/or support of family/carers.</w:t>
            </w:r>
          </w:p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35AD4">
              <w:rPr>
                <w:b/>
                <w:sz w:val="18"/>
                <w:szCs w:val="18"/>
              </w:rPr>
              <w:t>If staffing levels cannot be used escalate to matron</w:t>
            </w:r>
          </w:p>
          <w:p w:rsidR="0008257E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 security ma</w:t>
            </w:r>
            <w:r w:rsidR="0008257E">
              <w:rPr>
                <w:b/>
                <w:sz w:val="18"/>
                <w:szCs w:val="18"/>
              </w:rPr>
              <w:t>ybe required if violent/highly aggressive or unpredic</w:t>
            </w:r>
            <w:r w:rsidR="00EB2216">
              <w:rPr>
                <w:b/>
                <w:sz w:val="18"/>
                <w:szCs w:val="18"/>
              </w:rPr>
              <w:t>table aggression. Inform H</w:t>
            </w:r>
            <w:r w:rsidR="0008257E">
              <w:rPr>
                <w:b/>
                <w:sz w:val="18"/>
                <w:szCs w:val="18"/>
              </w:rPr>
              <w:t xml:space="preserve">ead of </w:t>
            </w:r>
            <w:r w:rsidR="00EB2216">
              <w:rPr>
                <w:b/>
                <w:sz w:val="18"/>
                <w:szCs w:val="18"/>
              </w:rPr>
              <w:t>S</w:t>
            </w:r>
            <w:r w:rsidR="0008257E">
              <w:rPr>
                <w:b/>
                <w:sz w:val="18"/>
                <w:szCs w:val="18"/>
              </w:rPr>
              <w:t xml:space="preserve">ecurity and </w:t>
            </w:r>
            <w:r w:rsidR="00EB2216">
              <w:rPr>
                <w:b/>
                <w:sz w:val="18"/>
                <w:szCs w:val="18"/>
              </w:rPr>
              <w:t>M</w:t>
            </w:r>
            <w:r w:rsidR="0008257E">
              <w:rPr>
                <w:b/>
                <w:sz w:val="18"/>
                <w:szCs w:val="18"/>
              </w:rPr>
              <w:t>atron and consider side room</w:t>
            </w:r>
          </w:p>
          <w:p w:rsidR="00335AD4" w:rsidRDefault="00F831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Capacity assessment and </w:t>
            </w:r>
            <w:r w:rsidR="00335AD4">
              <w:rPr>
                <w:b/>
                <w:sz w:val="18"/>
                <w:szCs w:val="18"/>
              </w:rPr>
              <w:t xml:space="preserve">DOLS </w:t>
            </w:r>
            <w:r>
              <w:rPr>
                <w:b/>
                <w:sz w:val="18"/>
                <w:szCs w:val="18"/>
              </w:rPr>
              <w:t>authorisation</w:t>
            </w:r>
            <w:r w:rsidR="00335AD4">
              <w:rPr>
                <w:b/>
                <w:sz w:val="18"/>
                <w:szCs w:val="18"/>
              </w:rPr>
              <w:t>, Mental Health a</w:t>
            </w:r>
            <w:r w:rsidR="00603117">
              <w:rPr>
                <w:b/>
                <w:sz w:val="18"/>
                <w:szCs w:val="18"/>
              </w:rPr>
              <w:t xml:space="preserve">ssessment, </w:t>
            </w:r>
            <w:r w:rsidR="0008257E">
              <w:rPr>
                <w:b/>
                <w:sz w:val="18"/>
                <w:szCs w:val="18"/>
              </w:rPr>
              <w:t xml:space="preserve"> seek advice from </w:t>
            </w:r>
            <w:r w:rsidR="00603117">
              <w:rPr>
                <w:b/>
                <w:sz w:val="18"/>
                <w:szCs w:val="18"/>
              </w:rPr>
              <w:t>safeguarding lead,</w:t>
            </w:r>
            <w:r w:rsidR="00335AD4">
              <w:rPr>
                <w:b/>
                <w:sz w:val="18"/>
                <w:szCs w:val="18"/>
              </w:rPr>
              <w:t xml:space="preserve"> mental health liaison </w:t>
            </w:r>
          </w:p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35AD4">
              <w:rPr>
                <w:b/>
                <w:sz w:val="18"/>
                <w:szCs w:val="18"/>
              </w:rPr>
              <w:t>Communicate and escalate</w:t>
            </w:r>
            <w:r w:rsidR="0008257E">
              <w:rPr>
                <w:b/>
                <w:sz w:val="18"/>
                <w:szCs w:val="18"/>
              </w:rPr>
              <w:t xml:space="preserve"> all TEC patients </w:t>
            </w:r>
            <w:r w:rsidR="00335AD4">
              <w:rPr>
                <w:b/>
                <w:sz w:val="18"/>
                <w:szCs w:val="18"/>
              </w:rPr>
              <w:t xml:space="preserve"> at safety huddle</w:t>
            </w:r>
            <w:r w:rsidR="00EB2216">
              <w:rPr>
                <w:b/>
                <w:sz w:val="18"/>
                <w:szCs w:val="18"/>
              </w:rPr>
              <w:t>/safety brief</w:t>
            </w:r>
          </w:p>
          <w:p w:rsidR="0008257E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8257E">
              <w:rPr>
                <w:b/>
                <w:sz w:val="18"/>
                <w:szCs w:val="18"/>
              </w:rPr>
              <w:t>Refer to action card for therapeutic care</w:t>
            </w:r>
          </w:p>
          <w:p w:rsidR="0008257E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8257E">
              <w:rPr>
                <w:b/>
                <w:sz w:val="18"/>
                <w:szCs w:val="18"/>
              </w:rPr>
              <w:t>Assess capacity to self-discharge</w:t>
            </w:r>
            <w:r w:rsidR="00EB2216">
              <w:rPr>
                <w:b/>
                <w:sz w:val="18"/>
                <w:szCs w:val="18"/>
              </w:rPr>
              <w:t xml:space="preserve"> if no </w:t>
            </w:r>
            <w:proofErr w:type="spellStart"/>
            <w:r w:rsidR="00EB2216">
              <w:rPr>
                <w:b/>
                <w:sz w:val="18"/>
                <w:szCs w:val="18"/>
              </w:rPr>
              <w:t>DoLs</w:t>
            </w:r>
            <w:proofErr w:type="spellEnd"/>
            <w:r w:rsidR="00EB2216">
              <w:rPr>
                <w:b/>
                <w:sz w:val="18"/>
                <w:szCs w:val="18"/>
              </w:rPr>
              <w:t xml:space="preserve"> in place</w:t>
            </w:r>
          </w:p>
          <w:p w:rsidR="0008257E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8257E">
              <w:rPr>
                <w:b/>
                <w:sz w:val="18"/>
                <w:szCs w:val="18"/>
              </w:rPr>
              <w:t>Refer to management of delirium policy</w:t>
            </w:r>
          </w:p>
          <w:p w:rsidR="0008257E" w:rsidRDefault="00E633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8257E">
              <w:rPr>
                <w:b/>
                <w:sz w:val="18"/>
                <w:szCs w:val="18"/>
              </w:rPr>
              <w:t>Ward sister/charge n</w:t>
            </w:r>
            <w:r>
              <w:rPr>
                <w:b/>
                <w:sz w:val="18"/>
                <w:szCs w:val="18"/>
              </w:rPr>
              <w:t>urse/nurse in charge to inform M</w:t>
            </w:r>
            <w:r w:rsidR="0008257E">
              <w:rPr>
                <w:b/>
                <w:sz w:val="18"/>
                <w:szCs w:val="18"/>
              </w:rPr>
              <w:t>atron (in-hours) site co-ordinator (out of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8257E">
              <w:rPr>
                <w:b/>
                <w:sz w:val="18"/>
                <w:szCs w:val="18"/>
              </w:rPr>
              <w:t>hours)</w:t>
            </w:r>
          </w:p>
          <w:p w:rsidR="00335AD4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633E7">
              <w:rPr>
                <w:b/>
                <w:sz w:val="18"/>
                <w:szCs w:val="18"/>
              </w:rPr>
              <w:t>Utilise p</w:t>
            </w:r>
            <w:r w:rsidR="00335AD4">
              <w:rPr>
                <w:b/>
                <w:sz w:val="18"/>
                <w:szCs w:val="18"/>
              </w:rPr>
              <w:t>atient engagement activities</w:t>
            </w:r>
          </w:p>
          <w:p w:rsidR="00603117" w:rsidRDefault="00603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-Review medications with Doctor and Pharmacist</w:t>
            </w:r>
          </w:p>
        </w:tc>
      </w:tr>
      <w:tr w:rsidR="00335AD4" w:rsidTr="00335AD4">
        <w:trPr>
          <w:trHeight w:val="2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5AD4" w:rsidRDefault="0033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5AD4" w:rsidRDefault="00335AD4"/>
        </w:tc>
      </w:tr>
    </w:tbl>
    <w:p w:rsidR="00BF37AE" w:rsidRDefault="00BF37AE" w:rsidP="00335AD4"/>
    <w:p w:rsidR="005118FD" w:rsidRDefault="005118FD" w:rsidP="00CD002D">
      <w:pPr>
        <w:jc w:val="both"/>
      </w:pPr>
    </w:p>
    <w:p w:rsidR="00E805A7" w:rsidRDefault="00E805A7" w:rsidP="00CD002D">
      <w:pPr>
        <w:jc w:val="both"/>
        <w:rPr>
          <w:b/>
          <w:sz w:val="24"/>
          <w:szCs w:val="24"/>
          <w:u w:val="single"/>
        </w:rPr>
      </w:pPr>
    </w:p>
    <w:p w:rsidR="00E805A7" w:rsidRDefault="00E805A7" w:rsidP="00CD002D">
      <w:pPr>
        <w:jc w:val="both"/>
        <w:rPr>
          <w:b/>
          <w:sz w:val="24"/>
          <w:szCs w:val="24"/>
          <w:u w:val="single"/>
        </w:rPr>
      </w:pPr>
    </w:p>
    <w:p w:rsidR="00E805A7" w:rsidRDefault="00E805A7" w:rsidP="00CD002D">
      <w:pPr>
        <w:jc w:val="both"/>
        <w:rPr>
          <w:b/>
          <w:sz w:val="24"/>
          <w:szCs w:val="24"/>
          <w:u w:val="single"/>
        </w:rPr>
      </w:pPr>
    </w:p>
    <w:p w:rsidR="005118FD" w:rsidRPr="00264FE5" w:rsidRDefault="00707B57" w:rsidP="00CD002D">
      <w:pPr>
        <w:jc w:val="both"/>
        <w:rPr>
          <w:b/>
          <w:sz w:val="24"/>
          <w:szCs w:val="24"/>
          <w:u w:val="single"/>
        </w:rPr>
      </w:pPr>
      <w:r w:rsidRPr="00264FE5">
        <w:rPr>
          <w:b/>
          <w:sz w:val="24"/>
          <w:szCs w:val="24"/>
          <w:u w:val="single"/>
        </w:rPr>
        <w:t>Risk Assessment T</w:t>
      </w:r>
      <w:r w:rsidR="00E9323C" w:rsidRPr="00264FE5">
        <w:rPr>
          <w:b/>
          <w:sz w:val="24"/>
          <w:szCs w:val="24"/>
          <w:u w:val="single"/>
        </w:rPr>
        <w:t>ool Guidance</w:t>
      </w:r>
    </w:p>
    <w:p w:rsidR="00A90C76" w:rsidRPr="00740C01" w:rsidRDefault="00A90C76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>The assessment tool should be completed on every patient over the age of 1</w:t>
      </w:r>
      <w:r w:rsidR="00EB2216">
        <w:rPr>
          <w:sz w:val="24"/>
          <w:szCs w:val="24"/>
        </w:rPr>
        <w:t>6</w:t>
      </w:r>
      <w:r w:rsidRPr="00740C01">
        <w:rPr>
          <w:sz w:val="24"/>
          <w:szCs w:val="24"/>
        </w:rPr>
        <w:t xml:space="preserve"> admitted to </w:t>
      </w:r>
      <w:r w:rsidR="006E7A5E" w:rsidRPr="00740C01">
        <w:rPr>
          <w:sz w:val="24"/>
          <w:szCs w:val="24"/>
        </w:rPr>
        <w:t>S</w:t>
      </w:r>
      <w:r w:rsidR="00E633E7" w:rsidRPr="00740C01">
        <w:rPr>
          <w:sz w:val="24"/>
          <w:szCs w:val="24"/>
        </w:rPr>
        <w:t xml:space="preserve">FT </w:t>
      </w:r>
      <w:r w:rsidR="00264FE5" w:rsidRPr="00740C01">
        <w:rPr>
          <w:sz w:val="24"/>
          <w:szCs w:val="24"/>
        </w:rPr>
        <w:t xml:space="preserve">on admission and </w:t>
      </w:r>
      <w:r w:rsidRPr="00740C01">
        <w:rPr>
          <w:sz w:val="24"/>
          <w:szCs w:val="24"/>
        </w:rPr>
        <w:t xml:space="preserve">MUST be </w:t>
      </w:r>
      <w:r w:rsidR="00E633E7" w:rsidRPr="00740C01">
        <w:rPr>
          <w:sz w:val="24"/>
          <w:szCs w:val="24"/>
        </w:rPr>
        <w:t>completed</w:t>
      </w:r>
      <w:r w:rsidRPr="00740C01">
        <w:rPr>
          <w:sz w:val="24"/>
          <w:szCs w:val="24"/>
        </w:rPr>
        <w:t xml:space="preserve"> within 12 hours of admission to each ward area the patient is transferred to. </w:t>
      </w:r>
    </w:p>
    <w:p w:rsidR="00A90C76" w:rsidRPr="00740C01" w:rsidRDefault="00A90C76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>The assessment tool should be reassessed on change of condition or change of treatment plan for patients deemed at no risk.</w:t>
      </w:r>
    </w:p>
    <w:p w:rsidR="00A90C76" w:rsidRPr="00740C01" w:rsidRDefault="00A90C76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 xml:space="preserve">The assessment should be reassessed daily on </w:t>
      </w:r>
      <w:r w:rsidRPr="00740C01">
        <w:rPr>
          <w:b/>
          <w:color w:val="92D050"/>
          <w:sz w:val="24"/>
          <w:szCs w:val="24"/>
        </w:rPr>
        <w:t>Green,</w:t>
      </w:r>
      <w:r w:rsidRPr="00740C01">
        <w:rPr>
          <w:sz w:val="24"/>
          <w:szCs w:val="24"/>
        </w:rPr>
        <w:t xml:space="preserve"> </w:t>
      </w:r>
      <w:r w:rsidRPr="00740C01">
        <w:rPr>
          <w:b/>
          <w:color w:val="FFC000"/>
          <w:sz w:val="24"/>
          <w:szCs w:val="24"/>
        </w:rPr>
        <w:t>Amber,</w:t>
      </w:r>
      <w:r w:rsidRPr="00740C01">
        <w:rPr>
          <w:sz w:val="24"/>
          <w:szCs w:val="24"/>
        </w:rPr>
        <w:t xml:space="preserve"> or </w:t>
      </w:r>
      <w:r w:rsidRPr="00740C01">
        <w:rPr>
          <w:b/>
          <w:color w:val="FF0000"/>
          <w:sz w:val="24"/>
          <w:szCs w:val="24"/>
        </w:rPr>
        <w:t>Red</w:t>
      </w:r>
      <w:r w:rsidRPr="00740C01">
        <w:rPr>
          <w:sz w:val="24"/>
          <w:szCs w:val="24"/>
        </w:rPr>
        <w:t xml:space="preserve"> or on any change in condition or treatment plan.</w:t>
      </w:r>
    </w:p>
    <w:p w:rsidR="00A90C76" w:rsidRPr="00740C01" w:rsidRDefault="00A90C76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>Following calculation of the score all interventions should be documented within the plan of care.</w:t>
      </w:r>
    </w:p>
    <w:p w:rsidR="00CD002D" w:rsidRPr="00740C01" w:rsidRDefault="00CD002D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>Use this assessment as a Decision aid if you are requesting an enhanced care special – and reassess and document each shift.</w:t>
      </w:r>
    </w:p>
    <w:p w:rsidR="00CD002D" w:rsidRPr="00E805A7" w:rsidRDefault="00CD002D" w:rsidP="00CD00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805A7">
        <w:rPr>
          <w:sz w:val="24"/>
          <w:szCs w:val="24"/>
        </w:rPr>
        <w:t>In some circumstances where a patient scores green or amber, 1:1 care may still be required (such as an isolated patient with a tracheostomy) – discuss with Matron/Head of Nursing for advice.</w:t>
      </w:r>
    </w:p>
    <w:p w:rsidR="00CD002D" w:rsidRPr="00740C01" w:rsidRDefault="00CD002D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>Remember this is a decision aid and does not replace professional judgement by a Matron, Sister or Nurse-in-charge (who may decide to escalate or de-escalate). These decisions should be validated by the Matron next working day.</w:t>
      </w:r>
    </w:p>
    <w:p w:rsidR="00CD002D" w:rsidRPr="00740C01" w:rsidRDefault="00CD002D" w:rsidP="00740C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40C01">
        <w:rPr>
          <w:sz w:val="24"/>
          <w:szCs w:val="24"/>
        </w:rPr>
        <w:t>Out-of-hours – assessment, deployment and de-escalation of a 1:1 is the responsibility of the nurse-in-charge. Clinical site team are available for advice and support.</w:t>
      </w:r>
    </w:p>
    <w:p w:rsidR="00CE2022" w:rsidRPr="00740C01" w:rsidRDefault="00CD002D" w:rsidP="00D700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D7009A">
        <w:rPr>
          <w:sz w:val="24"/>
          <w:szCs w:val="24"/>
        </w:rPr>
        <w:t xml:space="preserve">Remember </w:t>
      </w:r>
      <w:r w:rsidR="00F83142" w:rsidRPr="00D7009A">
        <w:rPr>
          <w:sz w:val="24"/>
          <w:szCs w:val="24"/>
        </w:rPr>
        <w:t xml:space="preserve">capacity assessment for admission, treatment &amp; care and to authorise an urgent DoLS in cases where an individual may be at risk of being deprived of their liberty with the deployment of </w:t>
      </w:r>
      <w:proofErr w:type="gramStart"/>
      <w:r w:rsidR="00F83142" w:rsidRPr="00D7009A">
        <w:rPr>
          <w:sz w:val="24"/>
          <w:szCs w:val="24"/>
        </w:rPr>
        <w:t>1:1.</w:t>
      </w:r>
      <w:r w:rsidRPr="00D7009A">
        <w:rPr>
          <w:sz w:val="24"/>
          <w:szCs w:val="24"/>
        </w:rPr>
        <w:t>D</w:t>
      </w:r>
      <w:r w:rsidR="00F83142" w:rsidRPr="00D7009A">
        <w:rPr>
          <w:sz w:val="24"/>
          <w:szCs w:val="24"/>
        </w:rPr>
        <w:t>o</w:t>
      </w:r>
      <w:r w:rsidRPr="00D7009A">
        <w:rPr>
          <w:sz w:val="24"/>
          <w:szCs w:val="24"/>
        </w:rPr>
        <w:t xml:space="preserve">LS </w:t>
      </w:r>
      <w:r w:rsidR="00F83142" w:rsidRPr="00D7009A">
        <w:rPr>
          <w:sz w:val="24"/>
          <w:szCs w:val="24"/>
        </w:rPr>
        <w:t>.</w:t>
      </w:r>
      <w:proofErr w:type="gramEnd"/>
      <w:r w:rsidR="00F83142" w:rsidRPr="00D7009A">
        <w:rPr>
          <w:sz w:val="24"/>
          <w:szCs w:val="24"/>
        </w:rPr>
        <w:t xml:space="preserve"> The patient may also require a </w:t>
      </w:r>
      <w:r w:rsidRPr="00D7009A">
        <w:rPr>
          <w:sz w:val="24"/>
          <w:szCs w:val="24"/>
        </w:rPr>
        <w:t xml:space="preserve">mental health assessment– </w:t>
      </w:r>
      <w:r w:rsidR="00F83142" w:rsidRPr="00D7009A">
        <w:rPr>
          <w:sz w:val="24"/>
          <w:szCs w:val="24"/>
        </w:rPr>
        <w:t>C</w:t>
      </w:r>
      <w:r w:rsidRPr="00D7009A">
        <w:rPr>
          <w:sz w:val="24"/>
          <w:szCs w:val="24"/>
        </w:rPr>
        <w:t xml:space="preserve">ontact the Matron or the Adult Safeguarding Nurse </w:t>
      </w:r>
      <w:r w:rsidR="00D7009A">
        <w:rPr>
          <w:sz w:val="24"/>
          <w:szCs w:val="24"/>
        </w:rPr>
        <w:t xml:space="preserve">or Mental Health Liaison team </w:t>
      </w:r>
      <w:r w:rsidRPr="00D7009A">
        <w:rPr>
          <w:sz w:val="24"/>
          <w:szCs w:val="24"/>
        </w:rPr>
        <w:t>for advice</w:t>
      </w:r>
      <w:r w:rsidR="00D7009A">
        <w:rPr>
          <w:sz w:val="24"/>
          <w:szCs w:val="24"/>
        </w:rPr>
        <w:t xml:space="preserve">. </w:t>
      </w:r>
    </w:p>
    <w:sectPr w:rsidR="00CE2022" w:rsidRPr="00740C01" w:rsidSect="00E63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-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08" w:rsidRDefault="00BC7108" w:rsidP="005F7F40">
      <w:pPr>
        <w:spacing w:after="0" w:line="240" w:lineRule="auto"/>
      </w:pPr>
      <w:r>
        <w:separator/>
      </w:r>
    </w:p>
  </w:endnote>
  <w:endnote w:type="continuationSeparator" w:id="0">
    <w:p w:rsidR="00BC7108" w:rsidRDefault="00BC7108" w:rsidP="005F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04" w:rsidRDefault="00A12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04" w:rsidRDefault="00A12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04" w:rsidRDefault="00A12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08" w:rsidRDefault="00BC7108" w:rsidP="005F7F40">
      <w:pPr>
        <w:spacing w:after="0" w:line="240" w:lineRule="auto"/>
      </w:pPr>
      <w:r>
        <w:separator/>
      </w:r>
    </w:p>
  </w:footnote>
  <w:footnote w:type="continuationSeparator" w:id="0">
    <w:p w:rsidR="00BC7108" w:rsidRDefault="00BC7108" w:rsidP="005F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04" w:rsidRDefault="00A12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FD" w:rsidRDefault="00DE7C86" w:rsidP="008F215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83B61F6" wp14:editId="3929DFE7">
          <wp:simplePos x="0" y="0"/>
          <wp:positionH relativeFrom="column">
            <wp:posOffset>7292975</wp:posOffset>
          </wp:positionH>
          <wp:positionV relativeFrom="paragraph">
            <wp:posOffset>-576580</wp:posOffset>
          </wp:positionV>
          <wp:extent cx="2360295" cy="1061085"/>
          <wp:effectExtent l="0" t="0" r="1905" b="5715"/>
          <wp:wrapTight wrapText="bothSides">
            <wp:wrapPolygon edited="0">
              <wp:start x="0" y="0"/>
              <wp:lineTo x="0" y="21329"/>
              <wp:lineTo x="21443" y="21329"/>
              <wp:lineTo x="21443" y="0"/>
              <wp:lineTo x="0" y="0"/>
            </wp:wrapPolygon>
          </wp:wrapTight>
          <wp:docPr id="6" name="Picture 6" descr="http://intranet/website/staff/formstemplates/branding2018/salisburynhsfoundationtrustrgb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website/staff/formstemplates/branding2018/salisburynhsfoundationtrustrgb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04" w:rsidRDefault="00A12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871"/>
    <w:multiLevelType w:val="hybridMultilevel"/>
    <w:tmpl w:val="F84C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7B88"/>
    <w:multiLevelType w:val="hybridMultilevel"/>
    <w:tmpl w:val="BBCE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9D2"/>
    <w:multiLevelType w:val="hybridMultilevel"/>
    <w:tmpl w:val="E11C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1E6E"/>
    <w:multiLevelType w:val="hybridMultilevel"/>
    <w:tmpl w:val="0E2C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8"/>
    <w:rsid w:val="00044041"/>
    <w:rsid w:val="00055D6E"/>
    <w:rsid w:val="0008257E"/>
    <w:rsid w:val="000910AA"/>
    <w:rsid w:val="000E4541"/>
    <w:rsid w:val="001470B4"/>
    <w:rsid w:val="001D6AF3"/>
    <w:rsid w:val="00223BBE"/>
    <w:rsid w:val="002274BD"/>
    <w:rsid w:val="00227560"/>
    <w:rsid w:val="00230021"/>
    <w:rsid w:val="00264FE5"/>
    <w:rsid w:val="002B420F"/>
    <w:rsid w:val="002C0A6F"/>
    <w:rsid w:val="002C70A6"/>
    <w:rsid w:val="00327C62"/>
    <w:rsid w:val="00335AD4"/>
    <w:rsid w:val="003614F6"/>
    <w:rsid w:val="00377EE1"/>
    <w:rsid w:val="005118FD"/>
    <w:rsid w:val="005810A8"/>
    <w:rsid w:val="005F7F40"/>
    <w:rsid w:val="00603117"/>
    <w:rsid w:val="006E7A5E"/>
    <w:rsid w:val="00707B57"/>
    <w:rsid w:val="00740C01"/>
    <w:rsid w:val="007468D6"/>
    <w:rsid w:val="007644C6"/>
    <w:rsid w:val="00886D4F"/>
    <w:rsid w:val="008C44D7"/>
    <w:rsid w:val="008D07CB"/>
    <w:rsid w:val="008D4B42"/>
    <w:rsid w:val="008E4EEE"/>
    <w:rsid w:val="008F2152"/>
    <w:rsid w:val="00996242"/>
    <w:rsid w:val="00997DFD"/>
    <w:rsid w:val="00A12404"/>
    <w:rsid w:val="00A90C76"/>
    <w:rsid w:val="00B463F8"/>
    <w:rsid w:val="00BC7108"/>
    <w:rsid w:val="00BF37AE"/>
    <w:rsid w:val="00C966FD"/>
    <w:rsid w:val="00CA33F9"/>
    <w:rsid w:val="00CD002D"/>
    <w:rsid w:val="00CE2022"/>
    <w:rsid w:val="00D7009A"/>
    <w:rsid w:val="00DB734B"/>
    <w:rsid w:val="00DE7C86"/>
    <w:rsid w:val="00E163C2"/>
    <w:rsid w:val="00E43598"/>
    <w:rsid w:val="00E46B25"/>
    <w:rsid w:val="00E633E7"/>
    <w:rsid w:val="00E805A7"/>
    <w:rsid w:val="00E9323C"/>
    <w:rsid w:val="00EB2216"/>
    <w:rsid w:val="00EE2877"/>
    <w:rsid w:val="00F8314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40"/>
  </w:style>
  <w:style w:type="paragraph" w:styleId="Footer">
    <w:name w:val="footer"/>
    <w:basedOn w:val="Normal"/>
    <w:link w:val="Foot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40"/>
  </w:style>
  <w:style w:type="paragraph" w:styleId="BalloonText">
    <w:name w:val="Balloon Text"/>
    <w:basedOn w:val="Normal"/>
    <w:link w:val="BalloonTextChar"/>
    <w:uiPriority w:val="99"/>
    <w:semiHidden/>
    <w:unhideWhenUsed/>
    <w:rsid w:val="002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40"/>
  </w:style>
  <w:style w:type="paragraph" w:styleId="Footer">
    <w:name w:val="footer"/>
    <w:basedOn w:val="Normal"/>
    <w:link w:val="Foot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40"/>
  </w:style>
  <w:style w:type="paragraph" w:styleId="BalloonText">
    <w:name w:val="Balloon Text"/>
    <w:basedOn w:val="Normal"/>
    <w:link w:val="BalloonTextChar"/>
    <w:uiPriority w:val="99"/>
    <w:semiHidden/>
    <w:unhideWhenUsed/>
    <w:rsid w:val="002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15B8-BBDC-48FB-A9C8-3CACEB71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Helen (East Lancs PCT) Day Hospital</dc:creator>
  <cp:lastModifiedBy>aau</cp:lastModifiedBy>
  <cp:revision>6</cp:revision>
  <cp:lastPrinted>2019-03-12T15:29:00Z</cp:lastPrinted>
  <dcterms:created xsi:type="dcterms:W3CDTF">2019-10-29T10:53:00Z</dcterms:created>
  <dcterms:modified xsi:type="dcterms:W3CDTF">2021-04-09T13:52:00Z</dcterms:modified>
</cp:coreProperties>
</file>