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8B" w:rsidRDefault="00FC748B" w:rsidP="003D34EF">
      <w:pPr>
        <w:jc w:val="center"/>
        <w:rPr>
          <w:b/>
          <w:sz w:val="40"/>
          <w:szCs w:val="40"/>
          <w:u w:val="single"/>
        </w:rPr>
      </w:pPr>
      <w:r w:rsidRPr="00C746EC">
        <w:rPr>
          <w:b/>
          <w:sz w:val="40"/>
          <w:szCs w:val="40"/>
          <w:u w:val="single"/>
        </w:rPr>
        <w:t>Antenatal checklist for women with raised BMI</w:t>
      </w:r>
    </w:p>
    <w:p w:rsidR="00FC748B" w:rsidRDefault="00FC748B" w:rsidP="00FC748B">
      <w:pPr>
        <w:rPr>
          <w:szCs w:val="24"/>
        </w:rPr>
      </w:pPr>
    </w:p>
    <w:tbl>
      <w:tblPr>
        <w:tblStyle w:val="TableGrid1"/>
        <w:tblW w:w="10348" w:type="dxa"/>
        <w:tblInd w:w="250" w:type="dxa"/>
        <w:tblLook w:val="04A0" w:firstRow="1" w:lastRow="0" w:firstColumn="1" w:lastColumn="0" w:noHBand="0" w:noVBand="1"/>
      </w:tblPr>
      <w:tblGrid>
        <w:gridCol w:w="1276"/>
        <w:gridCol w:w="761"/>
        <w:gridCol w:w="5603"/>
        <w:gridCol w:w="1149"/>
        <w:gridCol w:w="1559"/>
      </w:tblGrid>
      <w:tr w:rsidR="00FC748B" w:rsidRPr="009B4B6D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When /weeks</w:t>
            </w:r>
          </w:p>
        </w:tc>
        <w:tc>
          <w:tcPr>
            <w:tcW w:w="761" w:type="dxa"/>
          </w:tcPr>
          <w:p w:rsidR="00FC748B" w:rsidRPr="009B4B6D" w:rsidRDefault="00FC748B" w:rsidP="000D2D55">
            <w:p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Staff</w:t>
            </w:r>
          </w:p>
        </w:tc>
        <w:tc>
          <w:tcPr>
            <w:tcW w:w="5603" w:type="dxa"/>
          </w:tcPr>
          <w:p w:rsidR="00FC748B" w:rsidRPr="009B4B6D" w:rsidRDefault="00FC748B" w:rsidP="000D2D55">
            <w:p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9B4B6D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1149" w:type="dxa"/>
          </w:tcPr>
          <w:p w:rsidR="00FC748B" w:rsidRPr="009B4B6D" w:rsidRDefault="00FC748B" w:rsidP="000D2D55">
            <w:p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9B4B6D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Date </w:t>
            </w: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ordered</w:t>
            </w:r>
          </w:p>
        </w:tc>
        <w:tc>
          <w:tcPr>
            <w:tcW w:w="1559" w:type="dxa"/>
          </w:tcPr>
          <w:p w:rsidR="00FC748B" w:rsidRPr="009B4B6D" w:rsidRDefault="00FC748B" w:rsidP="000D2D55">
            <w:p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Name/role</w:t>
            </w: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All women </w:t>
            </w:r>
            <w:r w:rsidRPr="00C750DF">
              <w:rPr>
                <w:rFonts w:cs="Arial"/>
                <w:b/>
                <w:sz w:val="22"/>
                <w:lang w:val="en-GB"/>
              </w:rPr>
              <w:t>BMI&gt;30</w:t>
            </w:r>
            <w:r w:rsidRPr="00C750DF">
              <w:rPr>
                <w:rFonts w:cs="Arial"/>
                <w:b/>
                <w:bCs/>
                <w:sz w:val="22"/>
                <w:lang w:val="en-GB"/>
              </w:rPr>
              <w:t>kg/m</w:t>
            </w:r>
            <w:r w:rsidRPr="00C750DF">
              <w:rPr>
                <w:rFonts w:cs="Arial"/>
                <w:b/>
                <w:bCs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1276" w:type="dxa"/>
          </w:tcPr>
          <w:p w:rsidR="00FC748B" w:rsidRPr="004A02B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 w:rsidRPr="004A02BB">
              <w:rPr>
                <w:rFonts w:cs="Arial"/>
                <w:b/>
                <w:sz w:val="22"/>
                <w:lang w:val="en-GB"/>
              </w:rPr>
              <w:t>Booking</w:t>
            </w: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C750DF">
              <w:rPr>
                <w:rFonts w:cs="Arial"/>
                <w:sz w:val="22"/>
                <w:lang w:val="en-GB"/>
              </w:rPr>
              <w:t>Calculate BMI at booking and record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Start Folic acid 5 mg, </w:t>
            </w:r>
            <w:r w:rsidRPr="00C750DF">
              <w:rPr>
                <w:rFonts w:cs="Arial"/>
                <w:sz w:val="22"/>
                <w:lang w:val="en-GB"/>
              </w:rPr>
              <w:t>Vitamin D 10mg od</w:t>
            </w:r>
            <w:r>
              <w:rPr>
                <w:rFonts w:cs="Arial"/>
                <w:sz w:val="22"/>
                <w:lang w:val="en-GB"/>
              </w:rPr>
              <w:t xml:space="preserve">, in all </w:t>
            </w:r>
          </w:p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+/- Aspirin 150mg as indicated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C750DF">
              <w:rPr>
                <w:rFonts w:cs="Arial"/>
                <w:sz w:val="22"/>
                <w:lang w:val="en-GB"/>
              </w:rPr>
              <w:t xml:space="preserve">Discuss risks related to increased BMI  in pregnancy 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Discuss healthy habits</w:t>
            </w:r>
          </w:p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C750DF">
              <w:rPr>
                <w:rFonts w:cs="Arial"/>
                <w:sz w:val="22"/>
                <w:lang w:val="en-GB"/>
              </w:rPr>
              <w:t>Refer to PIMS team – Wiltshire only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Decide and document appropriate </w:t>
            </w:r>
            <w:r w:rsidRPr="00C750DF">
              <w:rPr>
                <w:rFonts w:cs="Arial"/>
                <w:sz w:val="22"/>
                <w:lang w:val="en-GB"/>
              </w:rPr>
              <w:t>sized BP cuff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C750DF">
              <w:rPr>
                <w:rFonts w:cs="Arial"/>
                <w:sz w:val="22"/>
                <w:lang w:val="en-GB"/>
              </w:rPr>
              <w:t>Complete Antenatal VTE risk assessment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C750DF">
              <w:rPr>
                <w:rFonts w:cs="Arial"/>
                <w:sz w:val="22"/>
                <w:lang w:val="en-GB"/>
              </w:rPr>
              <w:t xml:space="preserve">Discuss GDM screening </w:t>
            </w:r>
            <w:r>
              <w:rPr>
                <w:rFonts w:cs="Arial"/>
                <w:sz w:val="22"/>
                <w:lang w:val="en-GB"/>
              </w:rPr>
              <w:t>and book OGTT for 28/40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Book for continued CMW care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In addition for Women BMI </w:t>
            </w:r>
            <w:r w:rsidRPr="00C750DF">
              <w:rPr>
                <w:rFonts w:cs="Arial"/>
                <w:b/>
                <w:sz w:val="22"/>
                <w:lang w:val="en-GB"/>
              </w:rPr>
              <w:t>3</w:t>
            </w:r>
            <w:r>
              <w:rPr>
                <w:rFonts w:cs="Arial"/>
                <w:b/>
                <w:sz w:val="22"/>
                <w:lang w:val="en-GB"/>
              </w:rPr>
              <w:t>5-39.9</w:t>
            </w:r>
            <w:r w:rsidRPr="00C750DF">
              <w:rPr>
                <w:rFonts w:cs="Arial"/>
                <w:b/>
                <w:bCs/>
                <w:sz w:val="22"/>
                <w:lang w:val="en-GB"/>
              </w:rPr>
              <w:t>kg/m</w:t>
            </w:r>
            <w:r w:rsidRPr="00C750DF">
              <w:rPr>
                <w:rFonts w:cs="Arial"/>
                <w:b/>
                <w:bCs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Pr="003D2317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Pr="003D2317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3D2317"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3D2317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3D2317">
              <w:rPr>
                <w:rFonts w:cs="Arial"/>
                <w:sz w:val="22"/>
                <w:lang w:val="en-GB"/>
              </w:rPr>
              <w:t>Book for consultant review 20/40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Book for growth</w:t>
            </w:r>
            <w:r w:rsidRPr="00C750DF">
              <w:rPr>
                <w:rFonts w:cs="Arial"/>
                <w:sz w:val="22"/>
                <w:lang w:val="en-GB"/>
              </w:rPr>
              <w:t xml:space="preserve"> scans three weekly from 28 weeks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In addition for Women BMI &gt;40</w:t>
            </w:r>
            <w:r w:rsidRPr="00C750DF">
              <w:rPr>
                <w:rFonts w:cs="Arial"/>
                <w:b/>
                <w:bCs/>
                <w:sz w:val="22"/>
                <w:lang w:val="en-GB"/>
              </w:rPr>
              <w:t>kg/m</w:t>
            </w:r>
            <w:r w:rsidRPr="00C750DF">
              <w:rPr>
                <w:rFonts w:cs="Arial"/>
                <w:b/>
                <w:bCs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Pr="003D2317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Pr="003D2317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3D2317"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3D2317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3D2317">
              <w:rPr>
                <w:rFonts w:cs="Arial"/>
                <w:sz w:val="22"/>
                <w:lang w:val="en-GB"/>
              </w:rPr>
              <w:t>Book appointment with anaesthetist 34-36/40 in DAU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313CC9" w:rsidRPr="00C750DF" w:rsidTr="000D2D55">
        <w:trPr>
          <w:trHeight w:val="331"/>
        </w:trPr>
        <w:tc>
          <w:tcPr>
            <w:tcW w:w="1276" w:type="dxa"/>
          </w:tcPr>
          <w:p w:rsidR="00313CC9" w:rsidRPr="003D2317" w:rsidRDefault="00313CC9" w:rsidP="000D2D55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761" w:type="dxa"/>
          </w:tcPr>
          <w:p w:rsidR="00313CC9" w:rsidRPr="003D2317" w:rsidRDefault="00313CC9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  <w:bookmarkStart w:id="0" w:name="_GoBack"/>
            <w:bookmarkEnd w:id="0"/>
          </w:p>
        </w:tc>
        <w:tc>
          <w:tcPr>
            <w:tcW w:w="5603" w:type="dxa"/>
          </w:tcPr>
          <w:p w:rsidR="00313CC9" w:rsidRPr="003D2317" w:rsidRDefault="00313CC9" w:rsidP="000D2D55">
            <w:pPr>
              <w:rPr>
                <w:rFonts w:cs="Arial"/>
                <w:sz w:val="22"/>
                <w:lang w:val="en-GB"/>
              </w:rPr>
            </w:pPr>
            <w:r w:rsidRPr="00313CC9">
              <w:rPr>
                <w:rFonts w:cs="Arial"/>
                <w:sz w:val="22"/>
                <w:lang w:val="en-GB"/>
              </w:rPr>
              <w:t>Advise COVID vaccination</w:t>
            </w:r>
          </w:p>
        </w:tc>
        <w:tc>
          <w:tcPr>
            <w:tcW w:w="1149" w:type="dxa"/>
          </w:tcPr>
          <w:p w:rsidR="00313CC9" w:rsidRPr="00C750DF" w:rsidRDefault="00313CC9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313CC9" w:rsidRPr="00C750DF" w:rsidRDefault="00313CC9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  <w:shd w:val="clear" w:color="auto" w:fill="D9D9D9" w:themeFill="background1" w:themeFillShade="D9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FC748B" w:rsidRPr="004A02B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5603" w:type="dxa"/>
            <w:shd w:val="clear" w:color="auto" w:fill="D9D9D9" w:themeFill="background1" w:themeFillShade="D9"/>
          </w:tcPr>
          <w:p w:rsidR="00FC748B" w:rsidRPr="004A02B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28</w:t>
            </w:r>
          </w:p>
        </w:tc>
        <w:tc>
          <w:tcPr>
            <w:tcW w:w="761" w:type="dxa"/>
          </w:tcPr>
          <w:p w:rsidR="00FC748B" w:rsidRPr="004A02BB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4A02BB">
              <w:rPr>
                <w:rFonts w:cs="Arial"/>
                <w:sz w:val="22"/>
                <w:lang w:val="en-GB"/>
              </w:rPr>
              <w:t>Dr</w:t>
            </w:r>
          </w:p>
        </w:tc>
        <w:tc>
          <w:tcPr>
            <w:tcW w:w="5603" w:type="dxa"/>
          </w:tcPr>
          <w:p w:rsidR="00FC748B" w:rsidRPr="004A02BB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4A02BB">
              <w:rPr>
                <w:rFonts w:cs="Arial"/>
                <w:sz w:val="22"/>
                <w:lang w:val="en-GB"/>
              </w:rPr>
              <w:t>Consultant review after first scan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Dr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Discuss and document risks high BMI and recommended birth plan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Pr="00C920F5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30-32</w:t>
            </w:r>
          </w:p>
        </w:tc>
        <w:tc>
          <w:tcPr>
            <w:tcW w:w="761" w:type="dxa"/>
          </w:tcPr>
          <w:p w:rsidR="00FC748B" w:rsidRPr="004A02BB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4A02BB"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920F5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F</w:t>
            </w:r>
            <w:r w:rsidRPr="00C750DF">
              <w:rPr>
                <w:rFonts w:cs="Arial"/>
                <w:sz w:val="22"/>
                <w:lang w:val="en-GB"/>
              </w:rPr>
              <w:t>ollow up results</w:t>
            </w:r>
            <w:r>
              <w:rPr>
                <w:rFonts w:cs="Arial"/>
                <w:sz w:val="22"/>
                <w:lang w:val="en-GB"/>
              </w:rPr>
              <w:t xml:space="preserve"> OGTT FBC G+S and action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31</w:t>
            </w:r>
          </w:p>
        </w:tc>
        <w:tc>
          <w:tcPr>
            <w:tcW w:w="761" w:type="dxa"/>
          </w:tcPr>
          <w:p w:rsidR="00FC748B" w:rsidRPr="004A02B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Dr</w:t>
            </w:r>
          </w:p>
        </w:tc>
        <w:tc>
          <w:tcPr>
            <w:tcW w:w="5603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Review second scan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34</w:t>
            </w:r>
          </w:p>
        </w:tc>
        <w:tc>
          <w:tcPr>
            <w:tcW w:w="761" w:type="dxa"/>
          </w:tcPr>
          <w:p w:rsidR="00FC748B" w:rsidRPr="004A02B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Dr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Review third scan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36</w:t>
            </w:r>
          </w:p>
        </w:tc>
        <w:tc>
          <w:tcPr>
            <w:tcW w:w="761" w:type="dxa"/>
          </w:tcPr>
          <w:p w:rsidR="00FC748B" w:rsidRPr="004A02BB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4A02BB"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C750DF">
              <w:rPr>
                <w:rFonts w:cs="Arial"/>
                <w:sz w:val="22"/>
                <w:lang w:val="en-GB"/>
              </w:rPr>
              <w:t>Reweigh and calculate BMI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1276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C750DF">
              <w:rPr>
                <w:rFonts w:cs="Arial"/>
                <w:sz w:val="22"/>
                <w:lang w:val="en-GB"/>
              </w:rPr>
              <w:t>Repeat VTE risk assessment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C750DF">
              <w:rPr>
                <w:rFonts w:cs="Arial"/>
                <w:sz w:val="22"/>
                <w:lang w:val="en-GB"/>
              </w:rPr>
              <w:t>Discuss and document birth plan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5603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 w:rsidRPr="00C750DF">
              <w:rPr>
                <w:rFonts w:cs="Arial"/>
                <w:sz w:val="22"/>
                <w:lang w:val="en-GB"/>
              </w:rPr>
              <w:t>Consider input from tissue viabil</w:t>
            </w:r>
            <w:r>
              <w:rPr>
                <w:rFonts w:cs="Arial"/>
                <w:sz w:val="22"/>
                <w:lang w:val="en-GB"/>
              </w:rPr>
              <w:t xml:space="preserve">ity if </w:t>
            </w:r>
            <w:proofErr w:type="spellStart"/>
            <w:r>
              <w:rPr>
                <w:rFonts w:cs="Arial"/>
                <w:sz w:val="22"/>
                <w:lang w:val="en-GB"/>
              </w:rPr>
              <w:t>ElCS</w:t>
            </w:r>
            <w:proofErr w:type="spellEnd"/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Refer in for risk assessment re manual handling and bariatric equipment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37</w:t>
            </w: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Dr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Review 4</w:t>
            </w:r>
            <w:r w:rsidRPr="004A02BB">
              <w:rPr>
                <w:rFonts w:cs="Arial"/>
                <w:sz w:val="22"/>
                <w:vertAlign w:val="superscript"/>
                <w:lang w:val="en-GB"/>
              </w:rPr>
              <w:t>th</w:t>
            </w:r>
            <w:r>
              <w:rPr>
                <w:rFonts w:cs="Arial"/>
                <w:sz w:val="22"/>
                <w:lang w:val="en-GB"/>
              </w:rPr>
              <w:t xml:space="preserve"> scan – ensure risks discussed and documented plan in place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38-42</w:t>
            </w:r>
          </w:p>
        </w:tc>
        <w:tc>
          <w:tcPr>
            <w:tcW w:w="761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RM</w:t>
            </w:r>
          </w:p>
        </w:tc>
        <w:tc>
          <w:tcPr>
            <w:tcW w:w="5603" w:type="dxa"/>
          </w:tcPr>
          <w:p w:rsidR="00FC748B" w:rsidRPr="00C750DF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See weekly for AN check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1276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40</w:t>
            </w:r>
          </w:p>
        </w:tc>
        <w:tc>
          <w:tcPr>
            <w:tcW w:w="761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Dr</w:t>
            </w:r>
          </w:p>
        </w:tc>
        <w:tc>
          <w:tcPr>
            <w:tcW w:w="5603" w:type="dxa"/>
          </w:tcPr>
          <w:p w:rsidR="00FC748B" w:rsidRDefault="00FC748B" w:rsidP="000D2D55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Review 5</w:t>
            </w:r>
            <w:r w:rsidRPr="005F36E8">
              <w:rPr>
                <w:rFonts w:cs="Arial"/>
                <w:sz w:val="22"/>
                <w:vertAlign w:val="superscript"/>
                <w:lang w:val="en-GB"/>
              </w:rPr>
              <w:t>th</w:t>
            </w:r>
            <w:r>
              <w:rPr>
                <w:rFonts w:cs="Arial"/>
                <w:sz w:val="22"/>
                <w:lang w:val="en-GB"/>
              </w:rPr>
              <w:t xml:space="preserve"> scan – plan for IOL 40+12</w:t>
            </w:r>
          </w:p>
        </w:tc>
        <w:tc>
          <w:tcPr>
            <w:tcW w:w="114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FC748B" w:rsidRPr="00C750DF" w:rsidRDefault="00FC748B" w:rsidP="000D2D55">
            <w:pPr>
              <w:rPr>
                <w:rFonts w:cs="Arial"/>
                <w:b/>
                <w:sz w:val="22"/>
                <w:u w:val="single"/>
                <w:lang w:val="en-GB"/>
              </w:rPr>
            </w:pPr>
          </w:p>
        </w:tc>
      </w:tr>
    </w:tbl>
    <w:p w:rsidR="00FC748B" w:rsidRDefault="00FC748B" w:rsidP="00FC748B">
      <w:pPr>
        <w:spacing w:after="200" w:line="276" w:lineRule="auto"/>
        <w:rPr>
          <w:rFonts w:eastAsiaTheme="minorHAnsi" w:cs="Arial"/>
          <w:b/>
          <w:sz w:val="40"/>
          <w:szCs w:val="40"/>
          <w:u w:val="single"/>
          <w:lang w:val="en-GB"/>
        </w:rPr>
      </w:pPr>
    </w:p>
    <w:p w:rsidR="003D34EF" w:rsidRDefault="003D34EF" w:rsidP="00FC748B">
      <w:pPr>
        <w:spacing w:after="200" w:line="276" w:lineRule="auto"/>
        <w:rPr>
          <w:rFonts w:eastAsiaTheme="minorHAnsi" w:cs="Arial"/>
          <w:b/>
          <w:sz w:val="40"/>
          <w:szCs w:val="40"/>
          <w:u w:val="single"/>
          <w:lang w:val="en-GB"/>
        </w:rPr>
      </w:pPr>
    </w:p>
    <w:p w:rsidR="003D34EF" w:rsidRDefault="003D34EF" w:rsidP="00FC748B">
      <w:pPr>
        <w:spacing w:after="200" w:line="276" w:lineRule="auto"/>
        <w:rPr>
          <w:rFonts w:eastAsiaTheme="minorHAnsi" w:cs="Arial"/>
          <w:b/>
          <w:sz w:val="40"/>
          <w:szCs w:val="40"/>
          <w:u w:val="single"/>
          <w:lang w:val="en-GB"/>
        </w:rPr>
      </w:pPr>
    </w:p>
    <w:p w:rsidR="00FC748B" w:rsidRPr="004A02BB" w:rsidRDefault="00FC748B" w:rsidP="00FC748B">
      <w:pPr>
        <w:spacing w:after="200" w:line="276" w:lineRule="auto"/>
        <w:rPr>
          <w:rFonts w:eastAsiaTheme="minorHAnsi" w:cs="Arial"/>
          <w:b/>
          <w:sz w:val="40"/>
          <w:szCs w:val="40"/>
          <w:u w:val="single"/>
          <w:lang w:val="en-GB"/>
        </w:rPr>
      </w:pPr>
      <w:r w:rsidRPr="004A02BB">
        <w:rPr>
          <w:rFonts w:eastAsiaTheme="minorHAnsi" w:cs="Arial"/>
          <w:b/>
          <w:sz w:val="40"/>
          <w:szCs w:val="40"/>
          <w:u w:val="single"/>
          <w:lang w:val="en-GB"/>
        </w:rPr>
        <w:lastRenderedPageBreak/>
        <w:t>Intrapartum checklist for women with raised BMI</w:t>
      </w: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812"/>
        <w:gridCol w:w="683"/>
        <w:gridCol w:w="6697"/>
        <w:gridCol w:w="690"/>
        <w:gridCol w:w="1306"/>
      </w:tblGrid>
      <w:tr w:rsidR="00FC748B" w:rsidRPr="00C750DF" w:rsidTr="000D2D55">
        <w:trPr>
          <w:trHeight w:val="346"/>
        </w:trPr>
        <w:tc>
          <w:tcPr>
            <w:tcW w:w="675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When</w:t>
            </w:r>
          </w:p>
        </w:tc>
        <w:tc>
          <w:tcPr>
            <w:tcW w:w="42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Staff</w:t>
            </w:r>
          </w:p>
        </w:tc>
        <w:tc>
          <w:tcPr>
            <w:tcW w:w="7964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Action</w:t>
            </w:r>
          </w:p>
        </w:tc>
        <w:tc>
          <w:tcPr>
            <w:tcW w:w="541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Date</w:t>
            </w:r>
          </w:p>
        </w:tc>
        <w:tc>
          <w:tcPr>
            <w:tcW w:w="582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Name/role</w:t>
            </w:r>
          </w:p>
        </w:tc>
      </w:tr>
      <w:tr w:rsidR="00FC748B" w:rsidRPr="00C750DF" w:rsidTr="000D2D55">
        <w:trPr>
          <w:trHeight w:val="346"/>
        </w:trPr>
        <w:tc>
          <w:tcPr>
            <w:tcW w:w="675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964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Check plan in notes for labour and any special requirements – order equipment early</w:t>
            </w:r>
          </w:p>
        </w:tc>
        <w:tc>
          <w:tcPr>
            <w:tcW w:w="541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582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675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964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Ultrasound to check presentation</w:t>
            </w:r>
          </w:p>
        </w:tc>
        <w:tc>
          <w:tcPr>
            <w:tcW w:w="541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582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675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964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Fetal monitoring – if IA difficult, consider CTG, consider FSE</w:t>
            </w:r>
          </w:p>
        </w:tc>
        <w:tc>
          <w:tcPr>
            <w:tcW w:w="541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582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675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964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IV access in early labour. Take FBC and G&amp;S</w:t>
            </w:r>
          </w:p>
        </w:tc>
        <w:tc>
          <w:tcPr>
            <w:tcW w:w="541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582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675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964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Inform obstetric middle grade doctor and middle grade anaesthetist</w:t>
            </w:r>
          </w:p>
        </w:tc>
        <w:tc>
          <w:tcPr>
            <w:tcW w:w="541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582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31"/>
        </w:trPr>
        <w:tc>
          <w:tcPr>
            <w:tcW w:w="675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964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If BMI&gt;40 inform Consultant Obstetrician and Consultant Anaesthetist</w:t>
            </w:r>
          </w:p>
        </w:tc>
        <w:tc>
          <w:tcPr>
            <w:tcW w:w="541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582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</w:tbl>
    <w:p w:rsidR="00FC748B" w:rsidRDefault="00FC748B" w:rsidP="00FC748B">
      <w:pPr>
        <w:rPr>
          <w:szCs w:val="24"/>
        </w:rPr>
      </w:pPr>
    </w:p>
    <w:p w:rsidR="00FC748B" w:rsidRDefault="00FC748B" w:rsidP="00FC748B">
      <w:pPr>
        <w:spacing w:after="200" w:line="276" w:lineRule="auto"/>
        <w:rPr>
          <w:rFonts w:eastAsiaTheme="minorHAnsi" w:cs="Arial"/>
          <w:b/>
          <w:sz w:val="40"/>
          <w:szCs w:val="40"/>
          <w:u w:val="single"/>
          <w:lang w:val="en-GB"/>
        </w:rPr>
      </w:pPr>
    </w:p>
    <w:p w:rsidR="003D34EF" w:rsidRDefault="003D34EF" w:rsidP="00FC748B">
      <w:pPr>
        <w:spacing w:after="200" w:line="276" w:lineRule="auto"/>
        <w:rPr>
          <w:rFonts w:eastAsiaTheme="minorHAnsi" w:cs="Arial"/>
          <w:b/>
          <w:sz w:val="40"/>
          <w:szCs w:val="40"/>
          <w:u w:val="single"/>
          <w:lang w:val="en-GB"/>
        </w:rPr>
      </w:pPr>
    </w:p>
    <w:p w:rsidR="00FC748B" w:rsidRPr="004A02BB" w:rsidRDefault="00FC748B" w:rsidP="00FC748B">
      <w:pPr>
        <w:spacing w:after="200" w:line="276" w:lineRule="auto"/>
        <w:rPr>
          <w:rFonts w:eastAsiaTheme="minorHAnsi" w:cs="Arial"/>
          <w:b/>
          <w:sz w:val="40"/>
          <w:szCs w:val="40"/>
          <w:u w:val="single"/>
          <w:lang w:val="en-GB"/>
        </w:rPr>
      </w:pPr>
      <w:r>
        <w:rPr>
          <w:rFonts w:eastAsiaTheme="minorHAnsi" w:cs="Arial"/>
          <w:b/>
          <w:sz w:val="40"/>
          <w:szCs w:val="40"/>
          <w:u w:val="single"/>
          <w:lang w:val="en-GB"/>
        </w:rPr>
        <w:t>Post</w:t>
      </w:r>
      <w:r w:rsidRPr="004A02BB">
        <w:rPr>
          <w:rFonts w:eastAsiaTheme="minorHAnsi" w:cs="Arial"/>
          <w:b/>
          <w:sz w:val="40"/>
          <w:szCs w:val="40"/>
          <w:u w:val="single"/>
          <w:lang w:val="en-GB"/>
        </w:rPr>
        <w:t>partum checklist for women with raised BMI</w:t>
      </w:r>
    </w:p>
    <w:p w:rsidR="00FC748B" w:rsidRDefault="00FC748B" w:rsidP="00FC748B">
      <w:pPr>
        <w:rPr>
          <w:szCs w:val="24"/>
        </w:rPr>
      </w:pPr>
    </w:p>
    <w:tbl>
      <w:tblPr>
        <w:tblStyle w:val="TableGrid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759"/>
        <w:gridCol w:w="1190"/>
        <w:gridCol w:w="1556"/>
      </w:tblGrid>
      <w:tr w:rsidR="00FC748B" w:rsidRPr="009B4B6D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When </w:t>
            </w: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Staff</w:t>
            </w: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Action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Date ordered</w:t>
            </w: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Name/role</w:t>
            </w:r>
          </w:p>
        </w:tc>
      </w:tr>
      <w:tr w:rsidR="00FC748B" w:rsidRPr="00C750DF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Postnatal Care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Complete PN VTE risk assessment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 xml:space="preserve">Consider mechanical prophylaxis </w:t>
            </w:r>
            <w:r w:rsidRPr="00092B43">
              <w:rPr>
                <w:rFonts w:asciiTheme="minorHAnsi" w:hAnsiTheme="minorHAnsi" w:cstheme="minorHAnsi"/>
                <w:i/>
                <w:szCs w:val="24"/>
                <w:lang w:val="en-GB"/>
              </w:rPr>
              <w:t>(</w:t>
            </w:r>
            <w:proofErr w:type="spellStart"/>
            <w:r w:rsidRPr="00092B43">
              <w:rPr>
                <w:rFonts w:asciiTheme="minorHAnsi" w:hAnsiTheme="minorHAnsi" w:cstheme="minorHAnsi"/>
                <w:i/>
                <w:szCs w:val="24"/>
                <w:lang w:val="en-GB"/>
              </w:rPr>
              <w:t>flowtrons</w:t>
            </w:r>
            <w:proofErr w:type="spellEnd"/>
            <w:r w:rsidRPr="00092B43">
              <w:rPr>
                <w:rFonts w:asciiTheme="minorHAnsi" w:hAnsiTheme="minorHAnsi" w:cstheme="minorHAnsi"/>
                <w:i/>
                <w:szCs w:val="24"/>
                <w:lang w:val="en-GB"/>
              </w:rPr>
              <w:t>)</w:t>
            </w: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 xml:space="preserve"> if immobile 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Ensure early mobilisation and adequate hydration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Complete pressure area assessment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Offer specialist advice/support for breastfeeding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For any operative intervention consider 7 day prophylactic oral antibiotics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b/>
                <w:szCs w:val="24"/>
                <w:lang w:val="en-GB"/>
              </w:rPr>
              <w:t>Postnatal care – Community Midwife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  <w:tr w:rsidR="00FC748B" w:rsidRPr="00C750DF" w:rsidTr="000D2D55">
        <w:trPr>
          <w:trHeight w:val="346"/>
        </w:trPr>
        <w:tc>
          <w:tcPr>
            <w:tcW w:w="993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5759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92B43">
              <w:rPr>
                <w:rFonts w:asciiTheme="minorHAnsi" w:hAnsiTheme="minorHAnsi" w:cstheme="minorHAnsi"/>
                <w:szCs w:val="24"/>
                <w:lang w:val="en-GB"/>
              </w:rPr>
              <w:t>Advise patient to see GP re weight reduction and healthy lifestyle</w:t>
            </w:r>
          </w:p>
        </w:tc>
        <w:tc>
          <w:tcPr>
            <w:tcW w:w="1190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  <w:tc>
          <w:tcPr>
            <w:tcW w:w="1556" w:type="dxa"/>
          </w:tcPr>
          <w:p w:rsidR="00FC748B" w:rsidRPr="00092B43" w:rsidRDefault="00FC748B" w:rsidP="000D2D55">
            <w:pP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</w:p>
        </w:tc>
      </w:tr>
    </w:tbl>
    <w:p w:rsidR="00FC748B" w:rsidRDefault="00FC748B" w:rsidP="00FC748B">
      <w:pPr>
        <w:rPr>
          <w:szCs w:val="24"/>
        </w:rPr>
      </w:pPr>
    </w:p>
    <w:p w:rsidR="00CB5F1B" w:rsidRDefault="00CB5F1B"/>
    <w:sectPr w:rsidR="00CB5F1B" w:rsidSect="003D34E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8B"/>
    <w:rsid w:val="00313CC9"/>
    <w:rsid w:val="003D34EF"/>
    <w:rsid w:val="00CB5F1B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C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C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2021-05-21T09:40:00Z</dcterms:created>
  <dcterms:modified xsi:type="dcterms:W3CDTF">2021-06-30T13:28:00Z</dcterms:modified>
</cp:coreProperties>
</file>