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57" w:rsidRDefault="009B0C5B" w:rsidP="009B0C5B">
      <w:pPr>
        <w:jc w:val="center"/>
      </w:pPr>
      <w:r>
        <w:t>Considerations Regarding PIFU Suitability</w:t>
      </w:r>
    </w:p>
    <w:p w:rsidR="009B0C5B" w:rsidRDefault="009B0C5B" w:rsidP="009B0C5B">
      <w:pPr>
        <w:jc w:val="center"/>
      </w:pPr>
    </w:p>
    <w:p w:rsidR="009B0C5B" w:rsidRPr="009B0C5B" w:rsidRDefault="009B0C5B" w:rsidP="009B0C5B">
      <w:pPr>
        <w:rPr>
          <w:b/>
        </w:rPr>
      </w:pPr>
      <w:r w:rsidRPr="009B0C5B">
        <w:rPr>
          <w:b/>
        </w:rPr>
        <w:t xml:space="preserve">For PIFU to be suitable for a patient, they should meet the following conditions: </w:t>
      </w:r>
    </w:p>
    <w:p w:rsidR="009B0C5B" w:rsidRDefault="009B0C5B" w:rsidP="009B0C5B">
      <w:r>
        <w:t xml:space="preserve">• </w:t>
      </w:r>
      <w:proofErr w:type="gramStart"/>
      <w:r>
        <w:t>at</w:t>
      </w:r>
      <w:proofErr w:type="gramEnd"/>
      <w:r>
        <w:t xml:space="preserve"> low risk of urgent follow-up care and satisfies criteria established by the specialty </w:t>
      </w:r>
    </w:p>
    <w:p w:rsidR="009B0C5B" w:rsidRDefault="009B0C5B" w:rsidP="009B0C5B">
      <w:r>
        <w:t xml:space="preserve">• is confident and able to take responsibility for their care for the time they will be on the PIFU pathway, </w:t>
      </w:r>
      <w:proofErr w:type="spellStart"/>
      <w:r>
        <w:t>eg</w:t>
      </w:r>
      <w:proofErr w:type="spellEnd"/>
      <w:r>
        <w:t xml:space="preserve"> they do not have rapidly progressing dementia, severe memory loss or a severe learning disability</w:t>
      </w:r>
    </w:p>
    <w:p w:rsidR="009B0C5B" w:rsidRDefault="009B0C5B" w:rsidP="009B0C5B">
      <w:r>
        <w:t xml:space="preserve">• understands which changes in their symptoms or indicators mean they should get in touch with the service, and how to do so </w:t>
      </w:r>
    </w:p>
    <w:p w:rsidR="009B0C5B" w:rsidRDefault="009B0C5B" w:rsidP="009B0C5B">
      <w:r>
        <w:t>• has the tools to understand the status of their condition (</w:t>
      </w:r>
      <w:proofErr w:type="spellStart"/>
      <w:r>
        <w:t>eg</w:t>
      </w:r>
      <w:proofErr w:type="spellEnd"/>
      <w:r>
        <w:t xml:space="preserve"> devices, leaflets, apps) and understands how to use them </w:t>
      </w:r>
    </w:p>
    <w:p w:rsidR="009B0C5B" w:rsidRDefault="009B0C5B" w:rsidP="009B0C5B">
      <w:r>
        <w:t xml:space="preserve">• has the health literacy and knowledge, skills and confidence to manage their follow-up care (patient activation); if they do not, the patient may benefit from support to improve these areas in line with the personalised care approach </w:t>
      </w:r>
    </w:p>
    <w:p w:rsidR="009B0C5B" w:rsidRDefault="009B0C5B" w:rsidP="009B0C5B">
      <w:r>
        <w:t xml:space="preserve">• understands how to book their follow-up appointments directly with the service, and how long they will be responsible for doing this; for some patients who are unable to book their appointments directly, administrative staff at their care home or GP surgery may be able to help. </w:t>
      </w:r>
    </w:p>
    <w:p w:rsidR="009B0C5B" w:rsidRPr="009B0C5B" w:rsidRDefault="009B0C5B" w:rsidP="009B0C5B">
      <w:pPr>
        <w:rPr>
          <w:b/>
        </w:rPr>
      </w:pPr>
      <w:r w:rsidRPr="009B0C5B">
        <w:rPr>
          <w:b/>
        </w:rPr>
        <w:t xml:space="preserve">If any of the following conditions are met, the appropriateness of PIFU for the patient needs to be carefully considered: </w:t>
      </w:r>
    </w:p>
    <w:p w:rsidR="009B0C5B" w:rsidRDefault="009B0C5B" w:rsidP="009B0C5B">
      <w:r>
        <w:t xml:space="preserve">• </w:t>
      </w:r>
      <w:proofErr w:type="gramStart"/>
      <w:r>
        <w:t>the</w:t>
      </w:r>
      <w:proofErr w:type="gramEnd"/>
      <w:r>
        <w:t xml:space="preserve"> patient’s health issues are particularly complex </w:t>
      </w:r>
    </w:p>
    <w:p w:rsidR="009B0C5B" w:rsidRDefault="009B0C5B" w:rsidP="009B0C5B">
      <w:r>
        <w:t xml:space="preserve">• </w:t>
      </w:r>
      <w:proofErr w:type="gramStart"/>
      <w:r>
        <w:t>there</w:t>
      </w:r>
      <w:proofErr w:type="gramEnd"/>
      <w:r>
        <w:t xml:space="preserve"> are clinical requirements to see the patient on a fixed timescale (timed follow-ups), although it is important to note that a blend of PIFU and timed follow-ups can also be offered (</w:t>
      </w:r>
      <w:proofErr w:type="spellStart"/>
      <w:r>
        <w:t>eg</w:t>
      </w:r>
      <w:proofErr w:type="spellEnd"/>
      <w:r>
        <w:t xml:space="preserve"> for cancer pathways) </w:t>
      </w:r>
    </w:p>
    <w:p w:rsidR="009B0C5B" w:rsidRDefault="009B0C5B" w:rsidP="009B0C5B">
      <w:r>
        <w:t xml:space="preserve">• </w:t>
      </w:r>
      <w:proofErr w:type="gramStart"/>
      <w:r>
        <w:t>the</w:t>
      </w:r>
      <w:proofErr w:type="gramEnd"/>
      <w:r>
        <w:t xml:space="preserve"> clinician has concerns about safeguarding for the patient </w:t>
      </w:r>
    </w:p>
    <w:p w:rsidR="009B0C5B" w:rsidRDefault="009B0C5B" w:rsidP="009B0C5B">
      <w:r>
        <w:t xml:space="preserve">• </w:t>
      </w:r>
      <w:proofErr w:type="gramStart"/>
      <w:r>
        <w:t>the</w:t>
      </w:r>
      <w:proofErr w:type="gramEnd"/>
      <w:r>
        <w:t xml:space="preserve"> patient takes medicines that require regular and robust monitoring in secondary care </w:t>
      </w:r>
    </w:p>
    <w:p w:rsidR="009B0C5B" w:rsidRDefault="009B0C5B" w:rsidP="009B0C5B">
      <w:r>
        <w:t xml:space="preserve">• </w:t>
      </w:r>
      <w:proofErr w:type="gramStart"/>
      <w:r>
        <w:t>the</w:t>
      </w:r>
      <w:proofErr w:type="gramEnd"/>
      <w:r>
        <w:t xml:space="preserve"> patient is not able to contact the service easily (</w:t>
      </w:r>
      <w:proofErr w:type="spellStart"/>
      <w:r>
        <w:t>eg</w:t>
      </w:r>
      <w:proofErr w:type="spellEnd"/>
      <w:r>
        <w:t xml:space="preserve"> lack of access to a telephone)</w:t>
      </w:r>
    </w:p>
    <w:sectPr w:rsidR="009B0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07" w:rsidRDefault="00FB0C07" w:rsidP="009B0C5B">
      <w:pPr>
        <w:spacing w:after="0" w:line="240" w:lineRule="auto"/>
      </w:pPr>
      <w:r>
        <w:separator/>
      </w:r>
    </w:p>
  </w:endnote>
  <w:endnote w:type="continuationSeparator" w:id="0">
    <w:p w:rsidR="00FB0C07" w:rsidRDefault="00FB0C07" w:rsidP="009B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07" w:rsidRDefault="00FB0C07" w:rsidP="009B0C5B">
      <w:pPr>
        <w:spacing w:after="0" w:line="240" w:lineRule="auto"/>
      </w:pPr>
      <w:r>
        <w:separator/>
      </w:r>
    </w:p>
  </w:footnote>
  <w:footnote w:type="continuationSeparator" w:id="0">
    <w:p w:rsidR="00FB0C07" w:rsidRDefault="00FB0C07" w:rsidP="009B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5B" w:rsidRDefault="009B0C5B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B7E59A0" wp14:editId="794122D1">
          <wp:simplePos x="0" y="0"/>
          <wp:positionH relativeFrom="column">
            <wp:posOffset>4915551</wp:posOffset>
          </wp:positionH>
          <wp:positionV relativeFrom="paragraph">
            <wp:posOffset>-374592</wp:posOffset>
          </wp:positionV>
          <wp:extent cx="1495425" cy="74739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59D76B" wp14:editId="7FA9F77D">
          <wp:simplePos x="0" y="0"/>
          <wp:positionH relativeFrom="column">
            <wp:posOffset>-789709</wp:posOffset>
          </wp:positionH>
          <wp:positionV relativeFrom="paragraph">
            <wp:posOffset>-338967</wp:posOffset>
          </wp:positionV>
          <wp:extent cx="1229360" cy="798195"/>
          <wp:effectExtent l="0" t="0" r="8890" b="1905"/>
          <wp:wrapSquare wrapText="bothSides"/>
          <wp:docPr id="2" name="Picture 2" descr="values_logo_newSHFT_EMAI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ues_logo_newSHFT_EMAIL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B"/>
    <w:rsid w:val="000B5475"/>
    <w:rsid w:val="001F4A25"/>
    <w:rsid w:val="00276303"/>
    <w:rsid w:val="003B3A3F"/>
    <w:rsid w:val="009B0C5B"/>
    <w:rsid w:val="00B53536"/>
    <w:rsid w:val="00C100E7"/>
    <w:rsid w:val="00D52014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B"/>
  </w:style>
  <w:style w:type="paragraph" w:styleId="Footer">
    <w:name w:val="footer"/>
    <w:basedOn w:val="Normal"/>
    <w:link w:val="FooterChar"/>
    <w:uiPriority w:val="99"/>
    <w:unhideWhenUsed/>
    <w:rsid w:val="009B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B"/>
  </w:style>
  <w:style w:type="paragraph" w:styleId="Footer">
    <w:name w:val="footer"/>
    <w:basedOn w:val="Normal"/>
    <w:link w:val="FooterChar"/>
    <w:uiPriority w:val="99"/>
    <w:unhideWhenUsed/>
    <w:rsid w:val="009B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House (BSW CCG)</dc:creator>
  <cp:lastModifiedBy>Rebecca Hawtin</cp:lastModifiedBy>
  <cp:revision>1</cp:revision>
  <dcterms:created xsi:type="dcterms:W3CDTF">2021-07-30T10:31:00Z</dcterms:created>
  <dcterms:modified xsi:type="dcterms:W3CDTF">2021-07-30T10:31:00Z</dcterms:modified>
</cp:coreProperties>
</file>