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E3" w:rsidRPr="00F75550" w:rsidRDefault="005D69DD" w:rsidP="0003358A">
      <w:pPr>
        <w:jc w:val="center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Casirivimab</w:t>
      </w:r>
      <w:proofErr w:type="spellEnd"/>
      <w:r>
        <w:rPr>
          <w:b/>
          <w:sz w:val="28"/>
          <w:u w:val="single"/>
        </w:rPr>
        <w:t xml:space="preserve"> and </w:t>
      </w:r>
      <w:proofErr w:type="spellStart"/>
      <w:r>
        <w:rPr>
          <w:b/>
          <w:sz w:val="28"/>
          <w:u w:val="single"/>
        </w:rPr>
        <w:t>im</w:t>
      </w:r>
      <w:r w:rsidR="00BD57CA">
        <w:rPr>
          <w:b/>
          <w:sz w:val="28"/>
          <w:u w:val="single"/>
        </w:rPr>
        <w:t>devimab</w:t>
      </w:r>
      <w:proofErr w:type="spellEnd"/>
      <w:r w:rsidR="00BD57CA">
        <w:rPr>
          <w:b/>
          <w:sz w:val="28"/>
          <w:u w:val="single"/>
        </w:rPr>
        <w:t xml:space="preserve"> in the treatment of COVID-19 in hospitalised adults </w:t>
      </w:r>
    </w:p>
    <w:p w:rsidR="0003358A" w:rsidRPr="00F75550" w:rsidRDefault="0003358A" w:rsidP="0003358A">
      <w:pPr>
        <w:spacing w:line="240" w:lineRule="auto"/>
        <w:rPr>
          <w:b/>
          <w:sz w:val="24"/>
          <w:u w:val="single"/>
        </w:rPr>
      </w:pPr>
      <w:r w:rsidRPr="00F75550">
        <w:rPr>
          <w:b/>
          <w:sz w:val="24"/>
          <w:u w:val="single"/>
        </w:rPr>
        <w:t>Product</w:t>
      </w:r>
    </w:p>
    <w:p w:rsidR="0003358A" w:rsidRPr="00F75550" w:rsidRDefault="00BD57CA" w:rsidP="0003358A">
      <w:pPr>
        <w:spacing w:line="240" w:lineRule="auto"/>
      </w:pPr>
      <w:proofErr w:type="spellStart"/>
      <w:r>
        <w:t>C</w:t>
      </w:r>
      <w:r w:rsidR="006309B1" w:rsidRPr="00F75550">
        <w:t>asi</w:t>
      </w:r>
      <w:r w:rsidR="00F75550" w:rsidRPr="00F75550">
        <w:t>rivimab</w:t>
      </w:r>
      <w:proofErr w:type="spellEnd"/>
      <w:r w:rsidR="00F75550" w:rsidRPr="00F75550">
        <w:t xml:space="preserve"> and </w:t>
      </w:r>
      <w:proofErr w:type="spellStart"/>
      <w:r w:rsidR="00F75550" w:rsidRPr="00F75550">
        <w:t>imdevimab</w:t>
      </w:r>
      <w:proofErr w:type="spellEnd"/>
      <w:r w:rsidR="00A075B9" w:rsidRPr="00F75550">
        <w:t xml:space="preserve"> </w:t>
      </w:r>
      <w:r w:rsidR="00F711F1" w:rsidRPr="00F75550">
        <w:t>is a neutralising monoclonal antibody combination that binds to 2 different sites on the spike protein of the SARS-CoV-2 virus blocking its entry into the host cell.</w:t>
      </w:r>
      <w:r>
        <w:t xml:space="preserve"> This combination has been </w:t>
      </w:r>
      <w:r w:rsidR="009859DD">
        <w:t>approved</w:t>
      </w:r>
      <w:r>
        <w:t xml:space="preserve"> for use in 2 </w:t>
      </w:r>
      <w:proofErr w:type="gramStart"/>
      <w:r>
        <w:t>patients</w:t>
      </w:r>
      <w:proofErr w:type="gramEnd"/>
      <w:r>
        <w:t xml:space="preserve"> cohorts: </w:t>
      </w:r>
      <w:r w:rsidR="00F1341A">
        <w:t>patients hospitalised</w:t>
      </w:r>
      <w:r w:rsidR="005F52FB">
        <w:t xml:space="preserve"> </w:t>
      </w:r>
      <w:r w:rsidR="00F1341A">
        <w:t>with acu</w:t>
      </w:r>
      <w:r w:rsidR="005F52FB">
        <w:t>te COVID-19 (2.4g</w:t>
      </w:r>
      <w:r w:rsidR="00F1341A">
        <w:t>) and patient s with hospital-ons</w:t>
      </w:r>
      <w:r w:rsidR="005F52FB">
        <w:t>et COVID-19 (1.2g</w:t>
      </w:r>
      <w:r w:rsidR="00F1341A">
        <w:t>)</w:t>
      </w:r>
    </w:p>
    <w:p w:rsidR="0003358A" w:rsidRPr="00F75550" w:rsidRDefault="00DD1436" w:rsidP="0003358A">
      <w:pPr>
        <w:spacing w:line="240" w:lineRule="auto"/>
        <w:rPr>
          <w:b/>
          <w:sz w:val="24"/>
          <w:u w:val="single"/>
        </w:rPr>
      </w:pPr>
      <w:r w:rsidRPr="00F75550">
        <w:rPr>
          <w:b/>
          <w:sz w:val="24"/>
          <w:u w:val="single"/>
        </w:rPr>
        <w:t>Criteria for Use</w:t>
      </w:r>
      <w:r w:rsidR="00BB5FF6">
        <w:rPr>
          <w:b/>
          <w:sz w:val="24"/>
          <w:u w:val="single"/>
        </w:rPr>
        <w:t xml:space="preserve"> </w:t>
      </w:r>
    </w:p>
    <w:p w:rsidR="005339A2" w:rsidRPr="007C1355" w:rsidRDefault="007C1355" w:rsidP="007C1355">
      <w:pPr>
        <w:spacing w:line="240" w:lineRule="auto"/>
        <w:rPr>
          <w:u w:val="single"/>
        </w:rPr>
      </w:pPr>
      <w:r w:rsidRPr="007C1355">
        <w:rPr>
          <w:u w:val="single"/>
        </w:rPr>
        <w:t xml:space="preserve">1. </w:t>
      </w:r>
      <w:r w:rsidR="00F1341A" w:rsidRPr="007C1355">
        <w:rPr>
          <w:u w:val="single"/>
        </w:rPr>
        <w:t xml:space="preserve">Adult patients </w:t>
      </w:r>
      <w:r w:rsidR="005F52FB">
        <w:rPr>
          <w:u w:val="single"/>
        </w:rPr>
        <w:t>(</w:t>
      </w:r>
      <w:r w:rsidR="005F52FB">
        <w:rPr>
          <w:rFonts w:cstheme="minorHAnsi"/>
          <w:u w:val="single"/>
        </w:rPr>
        <w:t>≥</w:t>
      </w:r>
      <w:r w:rsidR="005F52FB">
        <w:rPr>
          <w:u w:val="single"/>
        </w:rPr>
        <w:t xml:space="preserve">16) </w:t>
      </w:r>
      <w:r w:rsidR="00F1341A" w:rsidRPr="007C1355">
        <w:rPr>
          <w:u w:val="single"/>
        </w:rPr>
        <w:t>hospitalised with COVID-19 pne</w:t>
      </w:r>
      <w:r w:rsidR="005339A2" w:rsidRPr="007C1355">
        <w:rPr>
          <w:u w:val="single"/>
        </w:rPr>
        <w:t>umonia (total dose 2.4g)</w:t>
      </w:r>
    </w:p>
    <w:p w:rsidR="00DD1436" w:rsidRPr="00F75550" w:rsidRDefault="00DD1436" w:rsidP="007C1355">
      <w:pPr>
        <w:spacing w:line="240" w:lineRule="auto"/>
      </w:pPr>
      <w:r w:rsidRPr="00F75550">
        <w:t>All must apply</w:t>
      </w:r>
    </w:p>
    <w:p w:rsidR="005339A2" w:rsidRDefault="005339A2" w:rsidP="005339A2">
      <w:pPr>
        <w:pStyle w:val="ListParagraph"/>
        <w:numPr>
          <w:ilvl w:val="0"/>
          <w:numId w:val="8"/>
        </w:numPr>
        <w:spacing w:line="240" w:lineRule="auto"/>
      </w:pPr>
      <w:r w:rsidRPr="00F75550">
        <w:t>Patients who are hospitalised specifically for the management of acute COVID infection.</w:t>
      </w:r>
    </w:p>
    <w:p w:rsidR="005F52FB" w:rsidRPr="00F75550" w:rsidRDefault="005F52FB" w:rsidP="005F52FB">
      <w:pPr>
        <w:pStyle w:val="ListParagraph"/>
        <w:spacing w:line="240" w:lineRule="auto"/>
        <w:ind w:left="1080"/>
      </w:pPr>
      <w:r>
        <w:t>AND</w:t>
      </w:r>
    </w:p>
    <w:p w:rsidR="005339A2" w:rsidRPr="00F75550" w:rsidRDefault="005339A2" w:rsidP="005339A2">
      <w:pPr>
        <w:pStyle w:val="ListParagraph"/>
        <w:numPr>
          <w:ilvl w:val="0"/>
          <w:numId w:val="8"/>
        </w:numPr>
        <w:spacing w:line="240" w:lineRule="auto"/>
      </w:pPr>
      <w:r w:rsidRPr="00F75550">
        <w:t>SARS-CoV-2 infection confirmed by PCR or when an MDT has a high clinical suspicion that COVID-19 is the most likely diagnosis</w:t>
      </w:r>
    </w:p>
    <w:p w:rsidR="005F52FB" w:rsidRDefault="005F52FB" w:rsidP="005F52FB">
      <w:pPr>
        <w:pStyle w:val="ListParagraph"/>
        <w:spacing w:line="240" w:lineRule="auto"/>
        <w:ind w:left="1080"/>
      </w:pPr>
      <w:r>
        <w:t>AND</w:t>
      </w:r>
    </w:p>
    <w:p w:rsidR="007C1355" w:rsidRDefault="00460FCE" w:rsidP="007C1355">
      <w:pPr>
        <w:pStyle w:val="ListParagraph"/>
        <w:numPr>
          <w:ilvl w:val="0"/>
          <w:numId w:val="8"/>
        </w:numPr>
        <w:spacing w:line="240" w:lineRule="auto"/>
      </w:pPr>
      <w:r w:rsidRPr="00F75550">
        <w:t>Negative for baseline anti-spike antibodies against SARS-CoV-2.</w:t>
      </w:r>
      <w:proofErr w:type="gramStart"/>
      <w:r w:rsidR="00926E3B">
        <w:t>*</w:t>
      </w:r>
      <w:r w:rsidRPr="00F75550">
        <w:t xml:space="preserve"> </w:t>
      </w:r>
      <w:r w:rsidR="00436ABF">
        <w:t xml:space="preserve"> </w:t>
      </w:r>
      <w:r w:rsidR="00926E3B">
        <w:t>(</w:t>
      </w:r>
      <w:proofErr w:type="gramEnd"/>
      <w:r w:rsidR="00436ABF">
        <w:t xml:space="preserve">Intermediate </w:t>
      </w:r>
      <w:r w:rsidR="00926E3B">
        <w:t>result – consider giving if benefit outweighs risks, MDT discussion required)</w:t>
      </w:r>
      <w:r w:rsidR="007C1355">
        <w:t>. R</w:t>
      </w:r>
      <w:r w:rsidR="007C1355" w:rsidRPr="00F75550">
        <w:t>equest ‘COVID antibody for NMAB use’ and contact laboratory on 4099 (Mon-Fri 9-5 and Saturday 9-2)</w:t>
      </w:r>
    </w:p>
    <w:p w:rsidR="005339A2" w:rsidRDefault="005339A2" w:rsidP="007C1355">
      <w:pPr>
        <w:pStyle w:val="ListParagraph"/>
        <w:numPr>
          <w:ilvl w:val="1"/>
          <w:numId w:val="8"/>
        </w:numPr>
      </w:pPr>
      <w:r>
        <w:t>*Spike protein interpretation</w:t>
      </w:r>
    </w:p>
    <w:p w:rsidR="005339A2" w:rsidRDefault="005339A2" w:rsidP="007C1355">
      <w:pPr>
        <w:pStyle w:val="ListParagraph"/>
        <w:numPr>
          <w:ilvl w:val="2"/>
          <w:numId w:val="8"/>
        </w:numPr>
      </w:pPr>
      <w:r>
        <w:t>Reported as SARS-CoV-2 IgG Spike AU/mL</w:t>
      </w:r>
    </w:p>
    <w:p w:rsidR="005339A2" w:rsidRDefault="005339A2" w:rsidP="007C1355">
      <w:pPr>
        <w:pStyle w:val="ListParagraph"/>
        <w:numPr>
          <w:ilvl w:val="2"/>
          <w:numId w:val="8"/>
        </w:numPr>
      </w:pPr>
      <w:r>
        <w:t>&lt;50: negative</w:t>
      </w:r>
    </w:p>
    <w:p w:rsidR="005339A2" w:rsidRPr="007C1355" w:rsidRDefault="005339A2" w:rsidP="007C1355">
      <w:pPr>
        <w:pStyle w:val="ListParagraph"/>
        <w:numPr>
          <w:ilvl w:val="2"/>
          <w:numId w:val="8"/>
        </w:numPr>
      </w:pPr>
      <w:r w:rsidRPr="007C1355">
        <w:t>50-200: intermediate</w:t>
      </w:r>
    </w:p>
    <w:p w:rsidR="005339A2" w:rsidRPr="007C1355" w:rsidRDefault="005339A2" w:rsidP="007C1355">
      <w:pPr>
        <w:pStyle w:val="ListParagraph"/>
        <w:numPr>
          <w:ilvl w:val="2"/>
          <w:numId w:val="8"/>
        </w:numPr>
      </w:pPr>
      <w:r w:rsidRPr="007C1355">
        <w:t>&gt;200: positive</w:t>
      </w:r>
    </w:p>
    <w:p w:rsidR="005339A2" w:rsidRPr="007C1355" w:rsidRDefault="005339A2" w:rsidP="005339A2">
      <w:pPr>
        <w:spacing w:line="240" w:lineRule="auto"/>
        <w:rPr>
          <w:u w:val="single"/>
        </w:rPr>
      </w:pPr>
      <w:r w:rsidRPr="007C1355">
        <w:rPr>
          <w:u w:val="single"/>
        </w:rPr>
        <w:t xml:space="preserve">2. </w:t>
      </w:r>
      <w:r w:rsidR="003E21EE">
        <w:rPr>
          <w:u w:val="single"/>
        </w:rPr>
        <w:t>Adult p</w:t>
      </w:r>
      <w:r w:rsidRPr="007C1355">
        <w:rPr>
          <w:u w:val="single"/>
        </w:rPr>
        <w:t>atients</w:t>
      </w:r>
      <w:r w:rsidR="005F52FB">
        <w:rPr>
          <w:u w:val="single"/>
        </w:rPr>
        <w:t xml:space="preserve"> (</w:t>
      </w:r>
      <w:r w:rsidR="005F52FB">
        <w:rPr>
          <w:rFonts w:cstheme="minorHAnsi"/>
          <w:u w:val="single"/>
        </w:rPr>
        <w:t>≥</w:t>
      </w:r>
      <w:r w:rsidR="005F52FB">
        <w:rPr>
          <w:u w:val="single"/>
        </w:rPr>
        <w:t>16)</w:t>
      </w:r>
      <w:r w:rsidRPr="007C1355">
        <w:rPr>
          <w:u w:val="single"/>
        </w:rPr>
        <w:t xml:space="preserve"> with hospital-onset COVID-19 (total dose 1.2g)</w:t>
      </w:r>
    </w:p>
    <w:p w:rsidR="005339A2" w:rsidRDefault="005339A2" w:rsidP="005339A2">
      <w:pPr>
        <w:pStyle w:val="ListParagraph"/>
        <w:numPr>
          <w:ilvl w:val="0"/>
          <w:numId w:val="9"/>
        </w:numPr>
        <w:spacing w:line="240" w:lineRule="auto"/>
      </w:pPr>
      <w:r>
        <w:t xml:space="preserve">SARS-CoV-2 infection confirmed by PCR </w:t>
      </w:r>
      <w:r w:rsidR="007C1355">
        <w:t>within</w:t>
      </w:r>
      <w:r>
        <w:t xml:space="preserve"> the preceding 72 hours or </w:t>
      </w:r>
      <w:r w:rsidRPr="00F75550">
        <w:t>when an MDT has a high clinical suspicion that COVID-19 is the most likely diagnosis</w:t>
      </w:r>
    </w:p>
    <w:p w:rsidR="005339A2" w:rsidRDefault="005339A2" w:rsidP="005339A2">
      <w:pPr>
        <w:pStyle w:val="ListParagraph"/>
        <w:numPr>
          <w:ilvl w:val="0"/>
          <w:numId w:val="9"/>
        </w:numPr>
        <w:spacing w:line="240" w:lineRule="auto"/>
      </w:pPr>
      <w:r>
        <w:t>Hospitalised for indication other than the management of severe COVID-19</w:t>
      </w:r>
    </w:p>
    <w:p w:rsidR="005339A2" w:rsidRDefault="005339A2" w:rsidP="007C1355">
      <w:pPr>
        <w:pStyle w:val="ListParagraph"/>
        <w:spacing w:line="240" w:lineRule="auto"/>
      </w:pPr>
      <w:r>
        <w:t>A</w:t>
      </w:r>
      <w:r w:rsidR="007C1355">
        <w:t>ND</w:t>
      </w:r>
    </w:p>
    <w:p w:rsidR="005339A2" w:rsidRDefault="005339A2" w:rsidP="005339A2">
      <w:pPr>
        <w:pStyle w:val="ListParagraph"/>
        <w:numPr>
          <w:ilvl w:val="0"/>
          <w:numId w:val="9"/>
        </w:numPr>
        <w:spacing w:line="240" w:lineRule="auto"/>
      </w:pPr>
      <w:r>
        <w:t xml:space="preserve">At high risk of </w:t>
      </w:r>
      <w:r w:rsidR="007C1355">
        <w:t>progression</w:t>
      </w:r>
      <w:r>
        <w:t xml:space="preserve"> to severe COVID-19</w:t>
      </w:r>
    </w:p>
    <w:p w:rsidR="005339A2" w:rsidRDefault="005339A2" w:rsidP="007C1355">
      <w:pPr>
        <w:pStyle w:val="ListParagraph"/>
        <w:spacing w:line="240" w:lineRule="auto"/>
      </w:pPr>
      <w:r>
        <w:t>O</w:t>
      </w:r>
      <w:r w:rsidR="007C1355">
        <w:t>R</w:t>
      </w:r>
    </w:p>
    <w:p w:rsidR="005339A2" w:rsidRDefault="005339A2" w:rsidP="005339A2">
      <w:pPr>
        <w:pStyle w:val="ListParagraph"/>
        <w:numPr>
          <w:ilvl w:val="0"/>
          <w:numId w:val="9"/>
        </w:numPr>
        <w:spacing w:line="240" w:lineRule="auto"/>
      </w:pPr>
      <w:r>
        <w:t xml:space="preserve">COVID-19 presents a risk of destabilising a pre-existing condition or compromising </w:t>
      </w:r>
      <w:r w:rsidR="007C1355">
        <w:t>recovery</w:t>
      </w:r>
      <w:r>
        <w:t xml:space="preserve"> from a </w:t>
      </w:r>
      <w:r w:rsidR="007C1355">
        <w:t>procedure</w:t>
      </w:r>
      <w:r>
        <w:t xml:space="preserve"> (as determined by MDT assessment)</w:t>
      </w:r>
    </w:p>
    <w:p w:rsidR="005339A2" w:rsidRDefault="005339A2" w:rsidP="007C1355">
      <w:pPr>
        <w:pStyle w:val="ListParagraph"/>
        <w:spacing w:line="240" w:lineRule="auto"/>
      </w:pPr>
      <w:r>
        <w:t>A</w:t>
      </w:r>
      <w:r w:rsidR="007C1355">
        <w:t>ND</w:t>
      </w:r>
    </w:p>
    <w:p w:rsidR="005339A2" w:rsidRPr="00F75550" w:rsidRDefault="00C655DB" w:rsidP="005339A2">
      <w:pPr>
        <w:pStyle w:val="ListParagraph"/>
        <w:numPr>
          <w:ilvl w:val="0"/>
          <w:numId w:val="9"/>
        </w:numPr>
        <w:spacing w:line="240" w:lineRule="auto"/>
      </w:pPr>
      <w:r>
        <w:t>A b</w:t>
      </w:r>
      <w:r w:rsidR="005339A2">
        <w:t xml:space="preserve">aseline </w:t>
      </w:r>
      <w:r>
        <w:t>serum anti-spike (anti-S) test has been taken prior to administration (result does not need to be known)</w:t>
      </w:r>
    </w:p>
    <w:p w:rsidR="0003358A" w:rsidRPr="00F75550" w:rsidRDefault="00460FCE" w:rsidP="0003358A">
      <w:pPr>
        <w:spacing w:line="240" w:lineRule="auto"/>
        <w:rPr>
          <w:b/>
          <w:sz w:val="24"/>
          <w:u w:val="single"/>
        </w:rPr>
      </w:pPr>
      <w:r w:rsidRPr="00F75550">
        <w:rPr>
          <w:b/>
          <w:sz w:val="24"/>
          <w:u w:val="single"/>
        </w:rPr>
        <w:t xml:space="preserve">Exclusion </w:t>
      </w:r>
    </w:p>
    <w:p w:rsidR="0003358A" w:rsidRPr="00F75550" w:rsidRDefault="0003358A" w:rsidP="0003358A">
      <w:pPr>
        <w:pStyle w:val="ListParagraph"/>
        <w:numPr>
          <w:ilvl w:val="0"/>
          <w:numId w:val="2"/>
        </w:numPr>
        <w:spacing w:line="240" w:lineRule="auto"/>
      </w:pPr>
      <w:r w:rsidRPr="00F75550">
        <w:t>U</w:t>
      </w:r>
      <w:r w:rsidR="00460FCE" w:rsidRPr="00F75550">
        <w:t xml:space="preserve">nder </w:t>
      </w:r>
      <w:r w:rsidRPr="00F75550">
        <w:t>1</w:t>
      </w:r>
      <w:r w:rsidR="005339A2">
        <w:t>6</w:t>
      </w:r>
      <w:r w:rsidRPr="00F75550">
        <w:t xml:space="preserve"> years</w:t>
      </w:r>
      <w:r w:rsidR="005339A2">
        <w:t xml:space="preserve"> (see Paediatric protocol)</w:t>
      </w:r>
    </w:p>
    <w:p w:rsidR="0003358A" w:rsidRDefault="0003358A" w:rsidP="0003358A">
      <w:pPr>
        <w:pStyle w:val="ListParagraph"/>
        <w:numPr>
          <w:ilvl w:val="0"/>
          <w:numId w:val="2"/>
        </w:numPr>
        <w:spacing w:line="240" w:lineRule="auto"/>
      </w:pPr>
      <w:r w:rsidRPr="00F75550">
        <w:t>H</w:t>
      </w:r>
      <w:r w:rsidR="00460FCE" w:rsidRPr="00F75550">
        <w:t>ypersensitivity to active products</w:t>
      </w:r>
    </w:p>
    <w:p w:rsidR="005339A2" w:rsidRDefault="005339A2" w:rsidP="0003358A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Weight under 40kg</w:t>
      </w:r>
    </w:p>
    <w:p w:rsidR="009859DD" w:rsidRPr="00F75550" w:rsidRDefault="003E21EE" w:rsidP="009859DD">
      <w:pPr>
        <w:pStyle w:val="ListParagraph"/>
        <w:numPr>
          <w:ilvl w:val="0"/>
          <w:numId w:val="2"/>
        </w:numPr>
        <w:spacing w:line="240" w:lineRule="auto"/>
      </w:pPr>
      <w:r>
        <w:t>Repeat doses should not be administered if the patient has previously received the higher dose</w:t>
      </w:r>
    </w:p>
    <w:p w:rsidR="0003358A" w:rsidRPr="00F75550" w:rsidRDefault="00B34B17" w:rsidP="0003358A">
      <w:pPr>
        <w:spacing w:line="240" w:lineRule="auto"/>
        <w:rPr>
          <w:b/>
          <w:sz w:val="24"/>
          <w:u w:val="single"/>
        </w:rPr>
      </w:pPr>
      <w:r w:rsidRPr="00F75550">
        <w:rPr>
          <w:b/>
          <w:sz w:val="24"/>
          <w:u w:val="single"/>
        </w:rPr>
        <w:t xml:space="preserve">Pregnancy </w:t>
      </w:r>
    </w:p>
    <w:p w:rsidR="0003358A" w:rsidRPr="00F75550" w:rsidRDefault="00B34B17" w:rsidP="0003358A">
      <w:pPr>
        <w:spacing w:line="240" w:lineRule="auto"/>
      </w:pPr>
      <w:r w:rsidRPr="00F75550">
        <w:t>Limited or no data</w:t>
      </w:r>
      <w:r w:rsidR="00F711F1" w:rsidRPr="00F75550">
        <w:t xml:space="preserve"> is available</w:t>
      </w:r>
      <w:r w:rsidRPr="00F75550">
        <w:t xml:space="preserve">. </w:t>
      </w:r>
      <w:proofErr w:type="spellStart"/>
      <w:r w:rsidR="007C1355">
        <w:t>C</w:t>
      </w:r>
      <w:r w:rsidR="005339A2">
        <w:t>asirivimab</w:t>
      </w:r>
      <w:proofErr w:type="spellEnd"/>
      <w:r w:rsidR="005339A2">
        <w:t xml:space="preserve"> and </w:t>
      </w:r>
      <w:proofErr w:type="spellStart"/>
      <w:r w:rsidR="005339A2">
        <w:t>imdevamib</w:t>
      </w:r>
      <w:proofErr w:type="spellEnd"/>
      <w:r w:rsidR="00F711F1" w:rsidRPr="00F75550">
        <w:t xml:space="preserve"> s</w:t>
      </w:r>
      <w:r w:rsidRPr="00F75550">
        <w:t>hould be used in pregnancy only if the potential benefit justifies the potential risk for the mother and foetus.</w:t>
      </w:r>
      <w:r w:rsidR="00F711F1" w:rsidRPr="00F75550">
        <w:t xml:space="preserve"> A discussion between Respirat</w:t>
      </w:r>
      <w:r w:rsidR="00C655DB">
        <w:t>ory and Obstetrics is suggested</w:t>
      </w:r>
    </w:p>
    <w:p w:rsidR="00822BE8" w:rsidRPr="00F75550" w:rsidRDefault="00DD1436" w:rsidP="0003358A">
      <w:pPr>
        <w:spacing w:line="240" w:lineRule="auto"/>
        <w:rPr>
          <w:b/>
          <w:sz w:val="24"/>
          <w:u w:val="single"/>
        </w:rPr>
      </w:pPr>
      <w:r w:rsidRPr="00F75550">
        <w:rPr>
          <w:b/>
          <w:sz w:val="24"/>
          <w:u w:val="single"/>
        </w:rPr>
        <w:t>Authorisation to supply</w:t>
      </w:r>
    </w:p>
    <w:p w:rsidR="00DD1436" w:rsidRPr="00F75550" w:rsidRDefault="00822BE8" w:rsidP="0003358A">
      <w:pPr>
        <w:pStyle w:val="ListParagraph"/>
        <w:numPr>
          <w:ilvl w:val="0"/>
          <w:numId w:val="4"/>
        </w:numPr>
        <w:spacing w:line="240" w:lineRule="auto"/>
      </w:pPr>
      <w:r w:rsidRPr="00F75550">
        <w:t xml:space="preserve">Decision to give </w:t>
      </w:r>
      <w:proofErr w:type="spellStart"/>
      <w:r w:rsidR="005339A2">
        <w:t>casirivimab</w:t>
      </w:r>
      <w:proofErr w:type="spellEnd"/>
      <w:r w:rsidR="005339A2">
        <w:t xml:space="preserve"> and </w:t>
      </w:r>
      <w:proofErr w:type="spellStart"/>
      <w:r w:rsidR="005339A2">
        <w:t>imdevamib</w:t>
      </w:r>
      <w:proofErr w:type="spellEnd"/>
      <w:r w:rsidRPr="00F75550">
        <w:t xml:space="preserve"> must be aut</w:t>
      </w:r>
      <w:r w:rsidR="00DD1436" w:rsidRPr="00F75550">
        <w:t>horised by a Consultant – discuss with Respiratory Consultant (Mon-Fri 9-5) or on-call Consultant out of hours</w:t>
      </w:r>
    </w:p>
    <w:p w:rsidR="00822BE8" w:rsidRPr="00F75550" w:rsidRDefault="007D5236" w:rsidP="0003358A">
      <w:pPr>
        <w:pStyle w:val="ListParagraph"/>
        <w:numPr>
          <w:ilvl w:val="0"/>
          <w:numId w:val="4"/>
        </w:numPr>
        <w:spacing w:line="240" w:lineRule="auto"/>
        <w:rPr>
          <w:rStyle w:val="Hyperlink"/>
          <w:color w:val="auto"/>
          <w:u w:val="none"/>
        </w:rPr>
      </w:pPr>
      <w:proofErr w:type="spellStart"/>
      <w:r w:rsidRPr="00F75550">
        <w:t>Blueteq</w:t>
      </w:r>
      <w:proofErr w:type="spellEnd"/>
      <w:r w:rsidR="00822BE8" w:rsidRPr="00F75550">
        <w:t xml:space="preserve"> form must be comp</w:t>
      </w:r>
      <w:r w:rsidR="009859DD">
        <w:t>leted (see appendices 1 and 2</w:t>
      </w:r>
      <w:r w:rsidR="00184FAE" w:rsidRPr="00F75550">
        <w:t>/</w:t>
      </w:r>
      <w:proofErr w:type="spellStart"/>
      <w:r w:rsidR="00184FAE" w:rsidRPr="00F75550">
        <w:t>Microguide</w:t>
      </w:r>
      <w:proofErr w:type="spellEnd"/>
      <w:r w:rsidR="00184FAE" w:rsidRPr="00F75550">
        <w:t xml:space="preserve">) </w:t>
      </w:r>
      <w:hyperlink r:id="rId9" w:anchor="content,1c20107a-765d-4ae6-b754-4dd6b2c3548a" w:tgtFrame="_blank" w:history="1">
        <w:r w:rsidR="00184FAE" w:rsidRPr="00F75550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COVID-19 Related Guidelines (</w:t>
        </w:r>
        <w:proofErr w:type="spellStart"/>
        <w:r w:rsidR="00184FAE" w:rsidRPr="00F75550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microguide.global</w:t>
        </w:r>
        <w:proofErr w:type="spellEnd"/>
        <w:r w:rsidR="00184FAE" w:rsidRPr="00F75550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)</w:t>
        </w:r>
      </w:hyperlink>
      <w:r w:rsidR="00E44450">
        <w:rPr>
          <w:rStyle w:val="Hyperlink"/>
          <w:rFonts w:ascii="Calibri" w:hAnsi="Calibri" w:cs="Calibri"/>
          <w:bdr w:val="none" w:sz="0" w:space="0" w:color="auto" w:frame="1"/>
          <w:shd w:val="clear" w:color="auto" w:fill="FFFFFF"/>
        </w:rPr>
        <w:t>.</w:t>
      </w:r>
      <w:r w:rsidR="00E44450" w:rsidRPr="00E44450">
        <w:rPr>
          <w:rStyle w:val="Hyperlink"/>
          <w:rFonts w:ascii="Calibri" w:hAnsi="Calibri" w:cs="Calibri"/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</w:t>
      </w:r>
      <w:r w:rsidR="00E44450">
        <w:rPr>
          <w:rStyle w:val="Hyperlink"/>
          <w:rFonts w:ascii="Calibri" w:hAnsi="Calibri" w:cs="Calibri"/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The </w:t>
      </w:r>
      <w:proofErr w:type="spellStart"/>
      <w:r w:rsidR="00E44450" w:rsidRPr="00E44450">
        <w:rPr>
          <w:rStyle w:val="Hyperlink"/>
          <w:rFonts w:ascii="Calibri" w:hAnsi="Calibri" w:cs="Calibri"/>
          <w:color w:val="000000" w:themeColor="text1"/>
          <w:u w:val="none"/>
          <w:bdr w:val="none" w:sz="0" w:space="0" w:color="auto" w:frame="1"/>
          <w:shd w:val="clear" w:color="auto" w:fill="FFFFFF"/>
        </w:rPr>
        <w:t>Blueteq</w:t>
      </w:r>
      <w:proofErr w:type="spellEnd"/>
      <w:r w:rsidR="00E44450" w:rsidRPr="00E44450">
        <w:rPr>
          <w:rStyle w:val="Hyperlink"/>
          <w:rFonts w:ascii="Calibri" w:hAnsi="Calibri" w:cs="Calibri"/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forms differ depending on whether patients fall into cohort 1 or 2 and the </w:t>
      </w:r>
      <w:r w:rsidR="00E44450">
        <w:rPr>
          <w:rStyle w:val="Hyperlink"/>
          <w:rFonts w:ascii="Calibri" w:hAnsi="Calibri" w:cs="Calibri"/>
          <w:color w:val="000000" w:themeColor="text1"/>
          <w:u w:val="none"/>
          <w:bdr w:val="none" w:sz="0" w:space="0" w:color="auto" w:frame="1"/>
          <w:shd w:val="clear" w:color="auto" w:fill="FFFFFF"/>
        </w:rPr>
        <w:t>correct</w:t>
      </w:r>
      <w:r w:rsidR="00E44450" w:rsidRPr="00E44450">
        <w:rPr>
          <w:rStyle w:val="Hyperlink"/>
          <w:rFonts w:ascii="Calibri" w:hAnsi="Calibri" w:cs="Calibri"/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form </w:t>
      </w:r>
      <w:r w:rsidR="00E44450" w:rsidRPr="00E44450">
        <w:rPr>
          <w:rStyle w:val="Hyperlink"/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must</w:t>
      </w:r>
      <w:r w:rsidR="00E44450" w:rsidRPr="00E44450">
        <w:rPr>
          <w:rStyle w:val="Hyperlink"/>
          <w:rFonts w:ascii="Calibri" w:hAnsi="Calibri" w:cs="Calibri"/>
          <w:color w:val="000000" w:themeColor="text1"/>
          <w:u w:val="none"/>
          <w:bdr w:val="none" w:sz="0" w:space="0" w:color="auto" w:frame="1"/>
          <w:shd w:val="clear" w:color="auto" w:fill="FFFFFF"/>
        </w:rPr>
        <w:t xml:space="preserve"> be completed.</w:t>
      </w:r>
    </w:p>
    <w:p w:rsidR="00DD1436" w:rsidRPr="00F75550" w:rsidRDefault="007C1355" w:rsidP="00DD1436">
      <w:pPr>
        <w:spacing w:line="240" w:lineRule="auto"/>
      </w:pPr>
      <w:r>
        <w:t>Once all</w:t>
      </w:r>
      <w:r w:rsidR="00DD1436" w:rsidRPr="00F75550">
        <w:t xml:space="preserve"> criteria have been met, call Ward Pharmacist or on-call Pharmacist to supply.</w:t>
      </w:r>
    </w:p>
    <w:p w:rsidR="0003358A" w:rsidRPr="00F75550" w:rsidRDefault="0003358A" w:rsidP="0003358A">
      <w:pPr>
        <w:spacing w:line="240" w:lineRule="auto"/>
        <w:rPr>
          <w:b/>
          <w:sz w:val="24"/>
          <w:u w:val="single"/>
        </w:rPr>
      </w:pPr>
      <w:r w:rsidRPr="00F75550">
        <w:rPr>
          <w:b/>
          <w:sz w:val="24"/>
          <w:u w:val="single"/>
        </w:rPr>
        <w:t>Administration</w:t>
      </w:r>
    </w:p>
    <w:p w:rsidR="00413618" w:rsidRDefault="003B7F82" w:rsidP="00413618">
      <w:pPr>
        <w:pStyle w:val="ListParagraph"/>
        <w:numPr>
          <w:ilvl w:val="0"/>
          <w:numId w:val="3"/>
        </w:numPr>
        <w:spacing w:line="240" w:lineRule="auto"/>
      </w:pPr>
      <w:r>
        <w:t>Cohort 1</w:t>
      </w:r>
      <w:r w:rsidR="00C655DB">
        <w:t xml:space="preserve">: </w:t>
      </w:r>
      <w:r w:rsidR="007C1355">
        <w:t>2.4g</w:t>
      </w:r>
      <w:r w:rsidR="00F75550" w:rsidRPr="00F75550">
        <w:t xml:space="preserve"> </w:t>
      </w:r>
      <w:r w:rsidR="00B34B17" w:rsidRPr="00F75550">
        <w:t xml:space="preserve">(1.2g </w:t>
      </w:r>
      <w:proofErr w:type="spellStart"/>
      <w:r w:rsidR="00B34B17" w:rsidRPr="00F75550">
        <w:t>casirivimab</w:t>
      </w:r>
      <w:proofErr w:type="spellEnd"/>
      <w:r w:rsidR="00B34B17" w:rsidRPr="00F75550">
        <w:t xml:space="preserve"> and 1.2g </w:t>
      </w:r>
      <w:proofErr w:type="spellStart"/>
      <w:r w:rsidR="00B34B17" w:rsidRPr="00F75550">
        <w:t>imdevimab</w:t>
      </w:r>
      <w:proofErr w:type="spellEnd"/>
      <w:r w:rsidR="0003358A" w:rsidRPr="00F75550">
        <w:t xml:space="preserve">) </w:t>
      </w:r>
      <w:r w:rsidR="00413618" w:rsidRPr="00F75550">
        <w:t xml:space="preserve">in 250ml of 0.9% sodium chloride </w:t>
      </w:r>
      <w:r w:rsidR="0003358A" w:rsidRPr="00F75550">
        <w:t>to be</w:t>
      </w:r>
      <w:r w:rsidR="00413618" w:rsidRPr="00F75550">
        <w:t xml:space="preserve"> made up in Pharmacy</w:t>
      </w:r>
      <w:r w:rsidR="002015A4" w:rsidRPr="00F75550">
        <w:t xml:space="preserve"> and delivered to the ward</w:t>
      </w:r>
      <w:r w:rsidR="00DD1436" w:rsidRPr="00F75550">
        <w:t xml:space="preserve"> or made up on the ward under supervision by a Pharmacist</w:t>
      </w:r>
    </w:p>
    <w:p w:rsidR="00C655DB" w:rsidRPr="00F75550" w:rsidRDefault="003B7F82" w:rsidP="00C655DB">
      <w:pPr>
        <w:pStyle w:val="ListParagraph"/>
        <w:numPr>
          <w:ilvl w:val="0"/>
          <w:numId w:val="3"/>
        </w:numPr>
        <w:spacing w:line="240" w:lineRule="auto"/>
      </w:pPr>
      <w:r>
        <w:t>Cohort 2</w:t>
      </w:r>
      <w:r w:rsidR="00C655DB">
        <w:t>: 1.2g (600m</w:t>
      </w:r>
      <w:r w:rsidR="00C655DB" w:rsidRPr="00F75550">
        <w:t xml:space="preserve">g </w:t>
      </w:r>
      <w:proofErr w:type="spellStart"/>
      <w:r w:rsidR="00C655DB" w:rsidRPr="00F75550">
        <w:t>casirivimab</w:t>
      </w:r>
      <w:proofErr w:type="spellEnd"/>
      <w:r w:rsidR="00C655DB">
        <w:t xml:space="preserve"> and 600m</w:t>
      </w:r>
      <w:r w:rsidR="00C655DB" w:rsidRPr="00F75550">
        <w:t xml:space="preserve">g </w:t>
      </w:r>
      <w:proofErr w:type="spellStart"/>
      <w:r w:rsidR="00C655DB" w:rsidRPr="00F75550">
        <w:t>imdevimab</w:t>
      </w:r>
      <w:proofErr w:type="spellEnd"/>
      <w:r w:rsidR="00C655DB" w:rsidRPr="00F75550">
        <w:t>) in 250ml of 0.9% sodium chloride to be made up in Pharmacy and delivered to the ward or made up on the ward under supervision by a Pharmacist</w:t>
      </w:r>
    </w:p>
    <w:p w:rsidR="00413618" w:rsidRPr="00F75550" w:rsidRDefault="00413618" w:rsidP="00413618">
      <w:pPr>
        <w:pStyle w:val="ListParagraph"/>
        <w:numPr>
          <w:ilvl w:val="0"/>
          <w:numId w:val="3"/>
        </w:numPr>
        <w:spacing w:line="240" w:lineRule="auto"/>
      </w:pPr>
      <w:r w:rsidRPr="00F75550">
        <w:t>To be</w:t>
      </w:r>
      <w:r w:rsidR="0003358A" w:rsidRPr="00F75550">
        <w:t xml:space="preserve"> admini</w:t>
      </w:r>
      <w:r w:rsidRPr="00F75550">
        <w:t>stered as a single IV infusion over 30 minutes</w:t>
      </w:r>
    </w:p>
    <w:p w:rsidR="0003358A" w:rsidRDefault="0003358A" w:rsidP="00413618">
      <w:pPr>
        <w:pStyle w:val="ListParagraph"/>
        <w:numPr>
          <w:ilvl w:val="0"/>
          <w:numId w:val="3"/>
        </w:numPr>
        <w:spacing w:line="240" w:lineRule="auto"/>
      </w:pPr>
      <w:r w:rsidRPr="00F75550">
        <w:t>Do not infuse concomitantly with o</w:t>
      </w:r>
      <w:r w:rsidR="00C655DB">
        <w:t>ther IV medications</w:t>
      </w:r>
    </w:p>
    <w:p w:rsidR="00F75550" w:rsidRDefault="004A0556" w:rsidP="0003358A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Monitoring</w:t>
      </w:r>
    </w:p>
    <w:p w:rsidR="004A0556" w:rsidRPr="00BB5FF6" w:rsidRDefault="004A0556" w:rsidP="0003358A">
      <w:pPr>
        <w:spacing w:line="240" w:lineRule="auto"/>
      </w:pPr>
      <w:r w:rsidRPr="00BB5FF6">
        <w:t>Observations to be taken:</w:t>
      </w:r>
    </w:p>
    <w:p w:rsidR="004A0556" w:rsidRPr="00BB5FF6" w:rsidRDefault="004A0556" w:rsidP="00BB5FF6">
      <w:pPr>
        <w:pStyle w:val="ListParagraph"/>
        <w:numPr>
          <w:ilvl w:val="0"/>
          <w:numId w:val="5"/>
        </w:numPr>
        <w:spacing w:line="240" w:lineRule="auto"/>
      </w:pPr>
      <w:r w:rsidRPr="00BB5FF6">
        <w:t>Before infusion is administered (within 60 minutes)</w:t>
      </w:r>
    </w:p>
    <w:p w:rsidR="004A0556" w:rsidRPr="00BB5FF6" w:rsidRDefault="004A0556" w:rsidP="00BB5FF6">
      <w:pPr>
        <w:pStyle w:val="ListParagraph"/>
        <w:numPr>
          <w:ilvl w:val="0"/>
          <w:numId w:val="5"/>
        </w:numPr>
        <w:spacing w:line="240" w:lineRule="auto"/>
      </w:pPr>
      <w:r w:rsidRPr="00BB5FF6">
        <w:t>15 minutes after the start of infusion</w:t>
      </w:r>
    </w:p>
    <w:p w:rsidR="004A0556" w:rsidRPr="00BB5FF6" w:rsidRDefault="004A0556" w:rsidP="00BB5FF6">
      <w:pPr>
        <w:pStyle w:val="ListParagraph"/>
        <w:numPr>
          <w:ilvl w:val="0"/>
          <w:numId w:val="5"/>
        </w:numPr>
        <w:spacing w:line="240" w:lineRule="auto"/>
      </w:pPr>
      <w:r w:rsidRPr="00BB5FF6">
        <w:t>At the end of the infusion (usually 30 minutes)</w:t>
      </w:r>
    </w:p>
    <w:p w:rsidR="004A0556" w:rsidRPr="00BB5FF6" w:rsidRDefault="004A0556" w:rsidP="00BB5FF6">
      <w:pPr>
        <w:pStyle w:val="ListParagraph"/>
        <w:numPr>
          <w:ilvl w:val="0"/>
          <w:numId w:val="5"/>
        </w:numPr>
        <w:spacing w:line="240" w:lineRule="auto"/>
      </w:pPr>
      <w:r w:rsidRPr="00BB5FF6">
        <w:t>60 and 90 minutes after the infusion has finished</w:t>
      </w:r>
    </w:p>
    <w:p w:rsidR="0003358A" w:rsidRPr="00F75550" w:rsidRDefault="0003358A" w:rsidP="0003358A">
      <w:pPr>
        <w:spacing w:line="240" w:lineRule="auto"/>
        <w:rPr>
          <w:b/>
          <w:sz w:val="24"/>
          <w:u w:val="single"/>
        </w:rPr>
      </w:pPr>
      <w:r w:rsidRPr="00F75550">
        <w:rPr>
          <w:b/>
          <w:sz w:val="24"/>
          <w:u w:val="single"/>
        </w:rPr>
        <w:t>Risks</w:t>
      </w:r>
    </w:p>
    <w:p w:rsidR="0003358A" w:rsidRPr="00F75550" w:rsidRDefault="0003358A" w:rsidP="0003358A">
      <w:pPr>
        <w:spacing w:line="240" w:lineRule="auto"/>
      </w:pPr>
      <w:r w:rsidRPr="00F75550">
        <w:t xml:space="preserve">Hypersensitivity reactions including anaphylaxis – immediately </w:t>
      </w:r>
      <w:r w:rsidR="00413618" w:rsidRPr="00F75550">
        <w:t>discontinue infusion and initiate treatment for anaphylaxis.</w:t>
      </w:r>
    </w:p>
    <w:p w:rsidR="00141B35" w:rsidRPr="00F75550" w:rsidRDefault="0003358A" w:rsidP="0003358A">
      <w:pPr>
        <w:spacing w:line="240" w:lineRule="auto"/>
      </w:pPr>
      <w:r w:rsidRPr="00F75550">
        <w:t>Infusion related reactions (IRRs)</w:t>
      </w:r>
      <w:r w:rsidR="00141B35" w:rsidRPr="00F75550">
        <w:t xml:space="preserve"> </w:t>
      </w:r>
      <w:r w:rsidR="00413618" w:rsidRPr="00F75550">
        <w:t>are mostly mild-moderate and include chills, dizziness, nausea, flushing, rash, urticarial. If clinically significant reaction occurs during infusion consider stopping/slowing infusion and provide appropriate supportive care.</w:t>
      </w:r>
    </w:p>
    <w:p w:rsidR="00E44450" w:rsidRDefault="00E44450" w:rsidP="0003358A">
      <w:pPr>
        <w:spacing w:line="240" w:lineRule="auto"/>
        <w:rPr>
          <w:b/>
          <w:sz w:val="24"/>
          <w:u w:val="single"/>
        </w:rPr>
      </w:pPr>
    </w:p>
    <w:p w:rsidR="0003358A" w:rsidRPr="00F75550" w:rsidRDefault="0003358A" w:rsidP="0003358A">
      <w:pPr>
        <w:spacing w:line="240" w:lineRule="auto"/>
        <w:rPr>
          <w:b/>
          <w:sz w:val="24"/>
          <w:u w:val="single"/>
        </w:rPr>
      </w:pPr>
      <w:r w:rsidRPr="00F75550">
        <w:rPr>
          <w:b/>
          <w:sz w:val="24"/>
          <w:u w:val="single"/>
        </w:rPr>
        <w:lastRenderedPageBreak/>
        <w:t>Co-administration</w:t>
      </w:r>
    </w:p>
    <w:p w:rsidR="003E21EE" w:rsidRDefault="00A075B9" w:rsidP="0003358A">
      <w:pPr>
        <w:spacing w:line="240" w:lineRule="auto"/>
      </w:pPr>
      <w:r w:rsidRPr="00F75550">
        <w:t xml:space="preserve">There are no interactions with steroids, </w:t>
      </w:r>
      <w:proofErr w:type="spellStart"/>
      <w:r w:rsidRPr="00F75550">
        <w:t>Remdesivir</w:t>
      </w:r>
      <w:proofErr w:type="spellEnd"/>
      <w:r w:rsidRPr="00F75550">
        <w:t xml:space="preserve"> or Tocilizumab. </w:t>
      </w:r>
    </w:p>
    <w:p w:rsidR="00A075B9" w:rsidRPr="003E21EE" w:rsidRDefault="007D5236" w:rsidP="0003358A">
      <w:pPr>
        <w:spacing w:line="240" w:lineRule="auto"/>
      </w:pPr>
      <w:r w:rsidRPr="00F75550">
        <w:rPr>
          <w:b/>
          <w:sz w:val="24"/>
          <w:u w:val="single"/>
        </w:rPr>
        <w:t>Follow up and m</w:t>
      </w:r>
      <w:r w:rsidR="00A075B9" w:rsidRPr="00F75550">
        <w:rPr>
          <w:b/>
          <w:sz w:val="24"/>
          <w:u w:val="single"/>
        </w:rPr>
        <w:t>onitoring</w:t>
      </w:r>
    </w:p>
    <w:p w:rsidR="007D5236" w:rsidRDefault="007D5236" w:rsidP="0003358A">
      <w:pPr>
        <w:spacing w:line="240" w:lineRule="auto"/>
      </w:pPr>
      <w:r w:rsidRPr="00F75550">
        <w:t xml:space="preserve">All </w:t>
      </w:r>
      <w:r w:rsidR="00184FAE" w:rsidRPr="00F75550">
        <w:t xml:space="preserve">patients who are given </w:t>
      </w:r>
      <w:proofErr w:type="spellStart"/>
      <w:r w:rsidR="005339A2">
        <w:t>casirivimab</w:t>
      </w:r>
      <w:proofErr w:type="spellEnd"/>
      <w:r w:rsidR="005339A2">
        <w:t xml:space="preserve"> and </w:t>
      </w:r>
      <w:proofErr w:type="spellStart"/>
      <w:proofErr w:type="gramStart"/>
      <w:r w:rsidR="005339A2">
        <w:t>imdevamib</w:t>
      </w:r>
      <w:proofErr w:type="spellEnd"/>
      <w:r w:rsidR="005339A2" w:rsidRPr="00F75550">
        <w:t xml:space="preserve"> </w:t>
      </w:r>
      <w:r w:rsidR="00141B35" w:rsidRPr="00F75550">
        <w:t xml:space="preserve"> should</w:t>
      </w:r>
      <w:proofErr w:type="gramEnd"/>
      <w:r w:rsidR="00141B35" w:rsidRPr="00F75550">
        <w:t xml:space="preserve"> have the date of administration recorded on their discharge summary.</w:t>
      </w:r>
    </w:p>
    <w:p w:rsidR="009859DD" w:rsidRPr="00F75550" w:rsidRDefault="009859DD" w:rsidP="009859DD">
      <w:pPr>
        <w:spacing w:line="240" w:lineRule="auto"/>
      </w:pPr>
      <w:r>
        <w:t>Repeat doses should not be administered if the patient ha</w:t>
      </w:r>
      <w:r>
        <w:t>s previously received the 2.4g</w:t>
      </w:r>
      <w:r>
        <w:t xml:space="preserve"> dose</w:t>
      </w:r>
    </w:p>
    <w:p w:rsidR="009859DD" w:rsidRPr="00F75550" w:rsidRDefault="009859DD" w:rsidP="0003358A">
      <w:pPr>
        <w:spacing w:line="240" w:lineRule="auto"/>
      </w:pPr>
      <w:r>
        <w:rPr>
          <w:color w:val="201F1E"/>
          <w:shd w:val="clear" w:color="auto" w:fill="FFFFFF"/>
        </w:rPr>
        <w:t xml:space="preserve">Patients </w:t>
      </w:r>
      <w:r>
        <w:rPr>
          <w:color w:val="201F1E"/>
          <w:shd w:val="clear" w:color="auto" w:fill="FFFFFF"/>
        </w:rPr>
        <w:t>who have received the 1.2g dose</w:t>
      </w:r>
      <w:r>
        <w:rPr>
          <w:color w:val="201F1E"/>
          <w:shd w:val="clear" w:color="auto" w:fill="FFFFFF"/>
        </w:rPr>
        <w:t xml:space="preserve"> may be eligible for a 2.4g repeat dose if they continue to deteriorate such that their acute COVID-19 illness requires hospital-based care and the patient </w:t>
      </w:r>
      <w:proofErr w:type="gramStart"/>
      <w:r>
        <w:rPr>
          <w:color w:val="201F1E"/>
          <w:shd w:val="clear" w:color="auto" w:fill="FFFFFF"/>
        </w:rPr>
        <w:t>fulfils  the</w:t>
      </w:r>
      <w:proofErr w:type="gramEnd"/>
      <w:r>
        <w:rPr>
          <w:color w:val="201F1E"/>
          <w:shd w:val="clear" w:color="auto" w:fill="FFFFFF"/>
        </w:rPr>
        <w:t xml:space="preserve"> eligibility criteria for patients hospitalised with COVID-19</w:t>
      </w:r>
    </w:p>
    <w:p w:rsidR="00A075B9" w:rsidRPr="00F75550" w:rsidRDefault="00A075B9" w:rsidP="0003358A">
      <w:pPr>
        <w:spacing w:line="240" w:lineRule="auto"/>
      </w:pPr>
      <w:r w:rsidRPr="00F75550">
        <w:t>Routine PCR testing should be undertaken weekly during the patient’s admission and if/when any follow up is performed.</w:t>
      </w:r>
    </w:p>
    <w:p w:rsidR="00184FAE" w:rsidRDefault="00184FAE"/>
    <w:p w:rsidR="00184FAE" w:rsidRDefault="00184FAE"/>
    <w:p w:rsidR="00467FE6" w:rsidRDefault="00467FE6"/>
    <w:p w:rsidR="00467FE6" w:rsidRDefault="00467FE6"/>
    <w:p w:rsidR="00467FE6" w:rsidRDefault="00467FE6"/>
    <w:p w:rsidR="00467FE6" w:rsidRDefault="00467FE6"/>
    <w:p w:rsidR="00467FE6" w:rsidRDefault="00467FE6"/>
    <w:p w:rsidR="00467FE6" w:rsidRDefault="00467FE6"/>
    <w:p w:rsidR="00467FE6" w:rsidRDefault="00467FE6"/>
    <w:p w:rsidR="00467FE6" w:rsidRDefault="00467FE6"/>
    <w:p w:rsidR="00467FE6" w:rsidRDefault="00467FE6"/>
    <w:p w:rsidR="00467FE6" w:rsidRDefault="00467FE6"/>
    <w:p w:rsidR="00467FE6" w:rsidRDefault="00467FE6"/>
    <w:p w:rsidR="00467FE6" w:rsidRDefault="00467FE6"/>
    <w:p w:rsidR="00467FE6" w:rsidRDefault="00467FE6"/>
    <w:p w:rsidR="00467FE6" w:rsidRDefault="00467FE6"/>
    <w:p w:rsidR="00E44450" w:rsidRDefault="00E44450"/>
    <w:p w:rsidR="00184FAE" w:rsidRPr="009859DD" w:rsidRDefault="009859DD">
      <w:pPr>
        <w:rPr>
          <w:b/>
          <w:u w:val="single"/>
        </w:rPr>
      </w:pPr>
      <w:bookmarkStart w:id="0" w:name="_GoBack"/>
      <w:bookmarkEnd w:id="0"/>
      <w:r w:rsidRPr="009859DD">
        <w:rPr>
          <w:b/>
          <w:u w:val="single"/>
        </w:rPr>
        <w:lastRenderedPageBreak/>
        <w:t xml:space="preserve">Appendix 1 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6"/>
        <w:gridCol w:w="2146"/>
        <w:gridCol w:w="2248"/>
        <w:gridCol w:w="2146"/>
      </w:tblGrid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CASIM03_ver1.1 Interim Clinical Commissioning Policy: Interim Clinical Commissioning Policy: </w:t>
            </w:r>
            <w:proofErr w:type="spellStart"/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in the treatment of COVID-19 in hospitalised patients – registration form for patients hospitalised due to COVID-19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NHS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Trust: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Hospital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60.75pt;height:18pt" o:ole="">
                  <v:imagedata r:id="rId10" o:title=""/>
                </v:shape>
                <w:control r:id="rId11" w:name="DefaultOcxName" w:shapeid="_x0000_i1111"/>
              </w:objec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7624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Practice Code: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Patient's Initials and </w:t>
            </w:r>
            <w:proofErr w:type="spellStart"/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DoB</w:t>
            </w:r>
            <w:proofErr w:type="spellEnd"/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GP Postcode: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Choose Consultant: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</w:p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286B9BE3" wp14:editId="4348213E">
                      <wp:extent cx="304800" cy="304800"/>
                      <wp:effectExtent l="0" t="0" r="0" b="0"/>
                      <wp:docPr id="1" name="Rectangle 1" descr="hel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hel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/ruQIAAMQFAAAOAAAAZHJzL2Uyb0RvYy54bWysVN1u0zAUvkfiHSzfZ0k69yfR0mlrGoQ0&#10;YGLwAG7iNBaOHWy36UC8O8dO27XdDQJ8YR2fY3/n7/O5ud21Am2ZNlzJDMdXEUZMlqricp3hr1+K&#10;YIaRsVRWVCjJMvzMDL6dv31z03cpG6lGiYppBCDSpH2X4cbaLg1DUzaspeZKdUyCsVa6pRaOeh1W&#10;mvaA3opwFEWTsFe66rQqmTGgzQcjnnv8umal/VTXhlkkMgyxWb9rv6/cHs5vaLrWtGt4uQ+D/kUU&#10;LeUSnB6hcmop2mj+CqrlpVZG1faqVG2o6pqXzOcA2cTRRTZPDe2YzwWKY7pjmcz/gy0/bh814hX0&#10;DiNJW2jRZygalWvBEKgqZkooV8NE52rVdyaFJ0/do3bZmu5Bld8MkmrRwBN2Zzp4PGAdVFqrvmG0&#10;gqBjBxGeYbiDATS06j+oCrzTjVW+krtat84H1AjtfMOejw1jO4tKUF5HZBZBW0sw7WXngaaHx502&#10;9h1TLXJChjVE58Hp9sHY4erhivMlVcGFAD1NhTxTAOagAdfw1NlcEL7FP5MoWc6WMxKQ0WQZkCjP&#10;g7tiQYJJEU/H+XW+WOTxL+c3JmnDq4pJ5+ZAt5j8WTv3xB+IciScUYJXDs6FZPR6tRAabSnQvfDL&#10;lxwsL9fC8zB8vSCXi5TiEYnuR0lQTGbTgBRkHCTTaBZEcXKfTCKSkLw4T+mBS/bvKaE+w8l4NPZd&#10;Ogn6IrfIr9e50bTlFgaK4G2GgRqw3CWaOgYuZeVlS7kY5JNSuPBfSgHtPjTa89VRdGD/SlXPQFet&#10;gE7APBh9IDRK/8CohzGSYfN9QzXDSLyXQPkkJsTNHX8g4+kIDvrUsjq1UFkCVIYtRoO4sMOs2nSa&#10;rxvwFPvCSHUH36TmnsLuCw1R7T8XjAqfyX6suVl0eva3Xobv/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u3LP67kCAADEBQAA&#10;DgAAAAAAAAAAAAAAAAAuAgAAZHJzL2Uyb0RvYy54bWxQSwECLQAUAAYACAAAACEATKDpLNgAAAAD&#10;AQAADwAAAAAAAAAAAAAAAAAT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Consultant Name: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15" type="#_x0000_t75" style="width:60.75pt;height:18pt" o:ole="">
                  <v:imagedata r:id="rId10" o:title=""/>
                </v:shape>
                <w:control r:id="rId12" w:name="DefaultOcxName2" w:shapeid="_x0000_i1115"/>
              </w:objec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7624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Other Contact Details: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19" type="#_x0000_t75" style="width:60.75pt;height:18pt" o:ole="">
                  <v:imagedata r:id="rId10" o:title=""/>
                </v:shape>
                <w:control r:id="rId13" w:name="DefaultOcxName3" w:shapeid="_x0000_i1119"/>
              </w:objec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7624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Notification Email Address: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23" type="#_x0000_t75" style="width:60.75pt;height:18pt" o:ole="">
                  <v:imagedata r:id="rId10" o:title=""/>
                </v:shape>
                <w:control r:id="rId14" w:name="DefaultOcxName4" w:shapeid="_x0000_i1123"/>
              </w:objec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(NHSE accredited domains ONLY) 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Treatment Start Date: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27" type="#_x0000_t75" style="width:60.75pt;height:18pt" o:ole="">
                  <v:imagedata r:id="rId10" o:title=""/>
                </v:shape>
                <w:control r:id="rId15" w:name="DefaultOcxName5" w:shapeid="_x0000_i1127"/>
              </w:object>
            </w:r>
          </w:p>
          <w:tbl>
            <w:tblPr>
              <w:tblW w:w="2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holding date picker control for selection of dates."/>
            </w:tblPr>
            <w:tblGrid>
              <w:gridCol w:w="2010"/>
              <w:gridCol w:w="390"/>
            </w:tblGrid>
            <w:tr w:rsidR="00467FE6" w:rsidRPr="00762443" w:rsidTr="00467FE6">
              <w:trPr>
                <w:tblCellSpacing w:w="0" w:type="dxa"/>
              </w:trPr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467FE6" w:rsidRPr="00762443" w:rsidRDefault="00467FE6" w:rsidP="00467FE6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467FE6" w:rsidRPr="00762443" w:rsidRDefault="00467FE6" w:rsidP="00467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182"/>
        <w:gridCol w:w="1054"/>
      </w:tblGrid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indicate whether patient meets the following criteria: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tick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I confirm that the patient is hospitalised with SARS-CoV-2 infection*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* In the absence of a confirmed </w:t>
            </w:r>
            <w:proofErr w:type="spellStart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virological</w:t>
            </w:r>
            <w:proofErr w:type="spellEnd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diagnosis, </w:t>
            </w:r>
            <w:proofErr w:type="spellStart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should only be used when a multidisciplinary team have a high level of confidence that the clinical and radiological features suggest that COVID-19 is the most likely diagnosis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0" type="#_x0000_t75" style="width:20.25pt;height:18pt" o:ole="">
                        <v:imagedata r:id="rId16" o:title=""/>
                      </v:shape>
                      <w:control r:id="rId17" w:name="DefaultOcxName7" w:shapeid="_x0000_i1130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3" type="#_x0000_t75" style="width:20.25pt;height:18pt" o:ole="">
                        <v:imagedata r:id="rId16" o:title=""/>
                      </v:shape>
                      <w:control r:id="rId18" w:name="DefaultOcxName8" w:shapeid="_x0000_i1133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467FE6" w:rsidRPr="00762443" w:rsidRDefault="00467FE6" w:rsidP="0046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 I confirm that </w:t>
            </w: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one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of the following apply(please select):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2"/>
            </w:tblGrid>
            <w:tr w:rsidR="00467FE6" w:rsidRPr="00762443" w:rsidTr="00467F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6" type="#_x0000_t75" style="width:20.25pt;height:18pt" o:ole="">
                        <v:imagedata r:id="rId19" o:title=""/>
                      </v:shape>
                      <w:control r:id="rId20" w:name="DefaultOcxName9" w:shapeid="_x0000_i1136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 patient had a negative test for baseline serum anti-spike (anti-S) antibodies against SARS-CoV-2</w:t>
                  </w:r>
                </w:p>
              </w:tc>
            </w:tr>
            <w:tr w:rsidR="00467FE6" w:rsidRPr="00762443" w:rsidTr="00467F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9" type="#_x0000_t75" style="width:20.25pt;height:18pt" o:ole="">
                        <v:imagedata r:id="rId19" o:title=""/>
                      </v:shape>
                      <w:control r:id="rId21" w:name="DefaultOcxName10" w:shapeid="_x0000_i1139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 patient had a positive/marginal test (within the bottom 10% of the assay’s positive range) for baseline serum anti-spike (anti-S) antibodies against SARS-CoV-2 with a MDT determined treatment decision**</w:t>
                  </w:r>
                </w:p>
              </w:tc>
            </w:tr>
            <w:tr w:rsidR="00467FE6" w:rsidRPr="00762443" w:rsidTr="00467F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2" type="#_x0000_t75" style="width:20.25pt;height:18pt" o:ole="">
                        <v:imagedata r:id="rId19" o:title=""/>
                      </v:shape>
                      <w:control r:id="rId22" w:name="DefaultOcxName11" w:shapeid="_x0000_i1142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The patient is </w:t>
                  </w:r>
                  <w:proofErr w:type="spellStart"/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immunodeficient</w:t>
                  </w:r>
                  <w:proofErr w:type="spellEnd"/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 xml:space="preserve"> and on replacement human immunoglobulin therapy**</w:t>
                  </w:r>
                </w:p>
              </w:tc>
            </w:tr>
          </w:tbl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**Refer to the interim clinical commissioning policy with respect to antibody testing and to use in patients on human immunoglobulin treatment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5" type="#_x0000_t75" style="width:20.25pt;height:18pt" o:ole="">
                        <v:imagedata r:id="rId16" o:title=""/>
                      </v:shape>
                      <w:control r:id="rId23" w:name="DefaultOcxName12" w:shapeid="_x0000_i1145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8" type="#_x0000_t75" style="width:20.25pt;height:18pt" o:ole="">
                        <v:imagedata r:id="rId16" o:title=""/>
                      </v:shape>
                      <w:control r:id="rId24" w:name="DefaultOcxName13" w:shapeid="_x0000_i1148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467FE6" w:rsidRPr="00762443" w:rsidRDefault="00467FE6" w:rsidP="0046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 I confirm the patient has been hospitalised specifically for the management of acute symptoms of COVID-19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1" type="#_x0000_t75" style="width:20.25pt;height:18pt" o:ole="">
                        <v:imagedata r:id="rId16" o:title=""/>
                      </v:shape>
                      <w:control r:id="rId25" w:name="DefaultOcxName14" w:shapeid="_x0000_i1151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154" type="#_x0000_t75" style="width:20.25pt;height:18pt" o:ole="">
                        <v:imagedata r:id="rId16" o:title=""/>
                      </v:shape>
                      <w:control r:id="rId26" w:name="DefaultOcxName15" w:shapeid="_x0000_i1154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467FE6" w:rsidRPr="00762443" w:rsidRDefault="00467FE6" w:rsidP="0046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4. I confirm the patient does not meet any of the exclusion criteria listed in the interim clinical commissioning policy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7" type="#_x0000_t75" style="width:20.25pt;height:18pt" o:ole="">
                        <v:imagedata r:id="rId16" o:title=""/>
                      </v:shape>
                      <w:control r:id="rId27" w:name="DefaultOcxName16" w:shapeid="_x0000_i1157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0" type="#_x0000_t75" style="width:20.25pt;height:18pt" o:ole="">
                        <v:imagedata r:id="rId16" o:title=""/>
                      </v:shape>
                      <w:control r:id="rId28" w:name="DefaultOcxName17" w:shapeid="_x0000_i1160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467FE6" w:rsidRPr="00762443" w:rsidRDefault="00467FE6" w:rsidP="0046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5. I confirm that the patient will receive one dose of 2.4g (1.2g </w:t>
            </w:r>
            <w:proofErr w:type="spellStart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1.2g </w:t>
            </w:r>
            <w:proofErr w:type="spellStart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 as described in the Specialised Pharmacy Services institutional readiness document***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7624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Note: This is an off-label dose and Trust policy regarding off-label use of medicines should apply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*** https://www.sps.nhs.uk/home/guidance/covid-19-treatments/neutralising-monoclonal-antibodies/casirivimab-and-imdevimab/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3" type="#_x0000_t75" style="width:20.25pt;height:18pt" o:ole="">
                        <v:imagedata r:id="rId16" o:title=""/>
                      </v:shape>
                      <w:control r:id="rId29" w:name="DefaultOcxName18" w:shapeid="_x0000_i1163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6" type="#_x0000_t75" style="width:20.25pt;height:18pt" o:ole="">
                        <v:imagedata r:id="rId16" o:title=""/>
                      </v:shape>
                      <w:control r:id="rId30" w:name="DefaultOcxName19" w:shapeid="_x0000_i1166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467FE6" w:rsidRPr="00762443" w:rsidRDefault="00467FE6" w:rsidP="0046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467FE6" w:rsidRPr="00762443" w:rsidTr="00467FE6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7FE6" w:rsidRPr="00762443" w:rsidRDefault="00467FE6" w:rsidP="00467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6. I confirm that the patient will receive </w:t>
            </w:r>
            <w:proofErr w:type="spellStart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according to the interim clinical commissioning policy****</w:t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762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**** As part of the policy sites are strongly encouraged to submit data through the ISARIC 4C Clinical Characterisation Protocol (CCP) case report forms (CRFs), as coordinated by the COVID-19 Clinical Information Network (CO-CIN)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9" type="#_x0000_t75" style="width:20.25pt;height:18pt" o:ole="">
                        <v:imagedata r:id="rId16" o:title=""/>
                      </v:shape>
                      <w:control r:id="rId31" w:name="DefaultOcxName20" w:shapeid="_x0000_i1169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467FE6" w:rsidRPr="00762443" w:rsidTr="00467FE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FE6" w:rsidRPr="00762443" w:rsidRDefault="00467FE6" w:rsidP="00467F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2" type="#_x0000_t75" style="width:20.25pt;height:18pt" o:ole="">
                        <v:imagedata r:id="rId16" o:title=""/>
                      </v:shape>
                      <w:control r:id="rId32" w:name="DefaultOcxName21" w:shapeid="_x0000_i1172"/>
                    </w:object>
                  </w:r>
                  <w:r w:rsidRPr="00762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467FE6" w:rsidRPr="00762443" w:rsidRDefault="00467FE6" w:rsidP="0046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24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</w:tbl>
    <w:p w:rsidR="00467FE6" w:rsidRPr="00762443" w:rsidRDefault="00467FE6" w:rsidP="00467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67FE6" w:rsidRDefault="00467FE6" w:rsidP="00467FE6"/>
    <w:p w:rsidR="003843F2" w:rsidRDefault="003843F2"/>
    <w:p w:rsidR="00184FAE" w:rsidRDefault="00184FAE"/>
    <w:p w:rsidR="00DB7645" w:rsidRDefault="00DB7645"/>
    <w:p w:rsidR="00DB7645" w:rsidRDefault="00DB7645"/>
    <w:p w:rsidR="009859DD" w:rsidRDefault="009859DD"/>
    <w:p w:rsidR="00DB7645" w:rsidRDefault="00DB7645"/>
    <w:p w:rsidR="00DB7645" w:rsidRDefault="00DB7645"/>
    <w:p w:rsidR="00DB7645" w:rsidRDefault="00DB7645"/>
    <w:p w:rsidR="00DB7645" w:rsidRDefault="00DB7645"/>
    <w:p w:rsidR="00184FAE" w:rsidRDefault="00184FAE"/>
    <w:p w:rsidR="00184FAE" w:rsidRPr="009859DD" w:rsidRDefault="009859DD">
      <w:pPr>
        <w:rPr>
          <w:b/>
          <w:u w:val="single"/>
        </w:rPr>
      </w:pPr>
      <w:r w:rsidRPr="009859DD">
        <w:rPr>
          <w:b/>
          <w:u w:val="single"/>
        </w:rPr>
        <w:lastRenderedPageBreak/>
        <w:t>Appendix 2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74"/>
        <w:gridCol w:w="2154"/>
        <w:gridCol w:w="2264"/>
        <w:gridCol w:w="2154"/>
      </w:tblGrid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CASIM04_ver1.0 Interim Clinical Commissioning Policy: Interim Clinical Commissioning Policy: </w:t>
            </w:r>
            <w:proofErr w:type="spellStart"/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in the treatment of COVID-19 in hospitalised patients – registration form for patients with hospital onset COVID-19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NHS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Trust: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Hospital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76" type="#_x0000_t75" style="width:60.75pt;height:18pt" o:ole="">
                  <v:imagedata r:id="rId10" o:title=""/>
                </v:shape>
                <w:control r:id="rId33" w:name="DefaultOcxName1" w:shapeid="_x0000_i1176"/>
              </w:objec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Practice Code: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Patient's Initials and </w:t>
            </w:r>
            <w:proofErr w:type="spellStart"/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DoB</w:t>
            </w:r>
            <w:proofErr w:type="spellEnd"/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GP Postcode: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Consultant Name: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80" type="#_x0000_t75" style="width:60.75pt;height:18pt" o:ole="">
                  <v:imagedata r:id="rId10" o:title=""/>
                </v:shape>
                <w:control r:id="rId34" w:name="DefaultOcxName23" w:shapeid="_x0000_i1180"/>
              </w:objec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Other Contact Details: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84" type="#_x0000_t75" style="width:60.75pt;height:18pt" o:ole="">
                  <v:imagedata r:id="rId10" o:title=""/>
                </v:shape>
                <w:control r:id="rId35" w:name="DefaultOcxName31" w:shapeid="_x0000_i1184"/>
              </w:objec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Notification Email Address: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88" type="#_x0000_t75" style="width:60.75pt;height:18pt" o:ole="">
                  <v:imagedata r:id="rId10" o:title=""/>
                </v:shape>
                <w:control r:id="rId36" w:name="DefaultOcxName41" w:shapeid="_x0000_i1188"/>
              </w:objec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(NHSE accredited domains ONLY) 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Treatment Start Date: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92" type="#_x0000_t75" style="width:60.75pt;height:18pt" o:ole="">
                  <v:imagedata r:id="rId10" o:title=""/>
                </v:shape>
                <w:control r:id="rId37" w:name="DefaultOcxName51" w:shapeid="_x0000_i1192"/>
              </w:object>
            </w:r>
          </w:p>
          <w:tbl>
            <w:tblPr>
              <w:tblW w:w="2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holding date picker control for selection of dates."/>
            </w:tblPr>
            <w:tblGrid>
              <w:gridCol w:w="1694"/>
              <w:gridCol w:w="706"/>
            </w:tblGrid>
            <w:tr w:rsidR="00DB7645" w:rsidRPr="003238C6" w:rsidTr="005570FA">
              <w:trPr>
                <w:tblCellSpacing w:w="0" w:type="dxa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object w:dxaOrig="225" w:dyaOrig="225">
                      <v:shape id="_x0000_i1196" type="#_x0000_t75" style="width:60.75pt;height:18pt" o:ole="">
                        <v:imagedata r:id="rId10" o:title=""/>
                      </v:shape>
                      <w:control r:id="rId38" w:name="DefaultOcxName6" w:shapeid="_x0000_i1196"/>
                    </w:objec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B7645" w:rsidRPr="003238C6" w:rsidRDefault="00DB7645" w:rsidP="00DB7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195"/>
        <w:gridCol w:w="1041"/>
      </w:tblGrid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indicate whether patient meets the following criteria: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tick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I confirm that the patient is in hospital with SARS-CoV-2 infection which has been confirmed by a polymerase chain reaction (PCR) test within the preceding 72 hours or where a multidisciplinary team (MDT) has a high level of confidence that the clinical and/or radiological features suggest that COVID-19 is the most likely diagnosis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9" type="#_x0000_t75" style="width:20.25pt;height:18pt" o:ole="">
                        <v:imagedata r:id="rId16" o:title=""/>
                      </v:shape>
                      <w:control r:id="rId39" w:name="DefaultOcxName71" w:shapeid="_x0000_i1199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2" type="#_x0000_t75" style="width:20.25pt;height:18pt" o:ole="">
                        <v:imagedata r:id="rId16" o:title=""/>
                      </v:shape>
                      <w:control r:id="rId40" w:name="DefaultOcxName81" w:shapeid="_x0000_i1202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 I confirm the patient was hospitalised for indications other than for the management of acute symptoms of COVID-19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5" type="#_x0000_t75" style="width:20.25pt;height:18pt" o:ole="">
                        <v:imagedata r:id="rId16" o:title=""/>
                      </v:shape>
                      <w:control r:id="rId41" w:name="DefaultOcxName91" w:shapeid="_x0000_i1205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8" type="#_x0000_t75" style="width:20.25pt;height:18pt" o:ole="">
                        <v:imagedata r:id="rId16" o:title=""/>
                      </v:shape>
                      <w:control r:id="rId42" w:name="DefaultOcxName101" w:shapeid="_x0000_i1208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 I confirm </w:t>
            </w:r>
            <w:r w:rsidRPr="003238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one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of the following apply (please select):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85"/>
            </w:tblGrid>
            <w:tr w:rsidR="00DB7645" w:rsidRPr="003238C6" w:rsidTr="005570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1" type="#_x0000_t75" style="width:20.25pt;height:18pt" o:ole="">
                        <v:imagedata r:id="rId19" o:title=""/>
                      </v:shape>
                      <w:control r:id="rId43" w:name="DefaultOcxName111" w:shapeid="_x0000_i1211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 patient is at high risk of progression to severe COVID-19 (see Appendix 1 of the interim clinical commissioning policy for list of qualifying conditions)</w:t>
                  </w:r>
                </w:p>
              </w:tc>
            </w:tr>
            <w:tr w:rsidR="00DB7645" w:rsidRPr="003238C6" w:rsidTr="005570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4" type="#_x0000_t75" style="width:20.25pt;height:18pt" o:ole="">
                        <v:imagedata r:id="rId19" o:title=""/>
                      </v:shape>
                      <w:control r:id="rId44" w:name="DefaultOcxName121" w:shapeid="_x0000_i1214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COVID-19 infection presents a material risk of destabilising a pre-existing condition or illness or compromising recovery from surgery or other hospital procedure (as determined by multidisciplinary team [MDT] assessment)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7" type="#_x0000_t75" style="width:20.25pt;height:18pt" o:ole="">
                        <v:imagedata r:id="rId16" o:title=""/>
                      </v:shape>
                      <w:control r:id="rId45" w:name="DefaultOcxName131" w:shapeid="_x0000_i1217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0" type="#_x0000_t75" style="width:20.25pt;height:18pt" o:ole="">
                        <v:imagedata r:id="rId16" o:title=""/>
                      </v:shape>
                      <w:control r:id="rId46" w:name="DefaultOcxName141" w:shapeid="_x0000_i1220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 I confirm a baseline serum antibody test (anti-S) against SARS-CoV-2 has been taken prior to treatment administration*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* All patients being considered for treatment with </w:t>
            </w:r>
            <w:proofErr w:type="spellStart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for COVID-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19 during their hospital stay should have their baseline serum antibody (anti-S) status measured prior to treatment, with appropriate patient consent, to support service evaluation and surveillance.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223" type="#_x0000_t75" style="width:20.25pt;height:18pt" o:ole="">
                        <v:imagedata r:id="rId16" o:title=""/>
                      </v:shape>
                      <w:control r:id="rId47" w:name="DefaultOcxName151" w:shapeid="_x0000_i1223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226" type="#_x0000_t75" style="width:20.25pt;height:18pt" o:ole="">
                        <v:imagedata r:id="rId16" o:title=""/>
                      </v:shape>
                      <w:control r:id="rId48" w:name="DefaultOcxName161" w:shapeid="_x0000_i1226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5. I confirm the patient does not meet any of the exclusion criteria listed in the interim clinical commissioning policy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9" type="#_x0000_t75" style="width:20.25pt;height:18pt" o:ole="">
                        <v:imagedata r:id="rId16" o:title=""/>
                      </v:shape>
                      <w:control r:id="rId49" w:name="DefaultOcxName171" w:shapeid="_x0000_i1229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2" type="#_x0000_t75" style="width:20.25pt;height:18pt" o:ole="">
                        <v:imagedata r:id="rId16" o:title=""/>
                      </v:shape>
                      <w:control r:id="rId50" w:name="DefaultOcxName181" w:shapeid="_x0000_i1232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6. I confirm that the patient will receive one dose of 1.2g (600mg </w:t>
            </w:r>
            <w:proofErr w:type="spellStart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600mg </w:t>
            </w:r>
            <w:proofErr w:type="spellStart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 as described in the Specialised Pharmacy Services institutional readiness document**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 https://www.sps.nhs.uk/home/guidance/covid-19-treatments/neutralising-monoclonal-antibodies/casirivimab-and-imdevimab/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5" type="#_x0000_t75" style="width:20.25pt;height:18pt" o:ole="">
                        <v:imagedata r:id="rId16" o:title=""/>
                      </v:shape>
                      <w:control r:id="rId51" w:name="DefaultOcxName191" w:shapeid="_x0000_i1235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8" type="#_x0000_t75" style="width:20.25pt;height:18pt" o:ole="">
                        <v:imagedata r:id="rId16" o:title=""/>
                      </v:shape>
                      <w:control r:id="rId52" w:name="DefaultOcxName201" w:shapeid="_x0000_i1238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DB7645" w:rsidRPr="003238C6" w:rsidTr="005570F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7645" w:rsidRPr="003238C6" w:rsidRDefault="00DB7645" w:rsidP="00557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7. I confirm that the patient will receive </w:t>
            </w:r>
            <w:proofErr w:type="spellStart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according to the interim clinical commissioning policy****</w:t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3238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**** As part of the policy sites are strongly encouraged to submit data through the ISARIC 4C Clinical Characterisation Protocol (CCP) case report forms (CRFs), as coordinated by the COVID-19 Clinical Information Network (CO-CIN)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</w:tblGrid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1" type="#_x0000_t75" style="width:20.25pt;height:18pt" o:ole="">
                        <v:imagedata r:id="rId16" o:title=""/>
                      </v:shape>
                      <w:control r:id="rId53" w:name="DefaultOcxName211" w:shapeid="_x0000_i1241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DB7645" w:rsidRPr="003238C6" w:rsidTr="005570F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7645" w:rsidRPr="003238C6" w:rsidRDefault="00DB7645" w:rsidP="00557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4" type="#_x0000_t75" style="width:20.25pt;height:18pt" o:ole="">
                        <v:imagedata r:id="rId16" o:title=""/>
                      </v:shape>
                      <w:control r:id="rId54" w:name="DefaultOcxName22" w:shapeid="_x0000_i1244"/>
                    </w:object>
                  </w:r>
                  <w:r w:rsidRPr="003238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DB7645" w:rsidRPr="003238C6" w:rsidRDefault="00DB7645" w:rsidP="00557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238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</w:tbl>
    <w:p w:rsidR="00DB7645" w:rsidRPr="003238C6" w:rsidRDefault="00DB7645" w:rsidP="00DB7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7645" w:rsidRDefault="00DB7645" w:rsidP="00DB7645"/>
    <w:p w:rsidR="00184FAE" w:rsidRDefault="00184FAE"/>
    <w:p w:rsidR="00184FAE" w:rsidRDefault="00184FAE"/>
    <w:p w:rsidR="00184FAE" w:rsidRDefault="00184FAE"/>
    <w:p w:rsidR="00184FAE" w:rsidRDefault="00184FAE"/>
    <w:p w:rsidR="00184FAE" w:rsidRDefault="00184FAE"/>
    <w:p w:rsidR="00184FAE" w:rsidRDefault="00184FAE"/>
    <w:p w:rsidR="00184FAE" w:rsidRDefault="00184FAE"/>
    <w:p w:rsidR="00184FAE" w:rsidRDefault="00184FAE"/>
    <w:p w:rsidR="00184FAE" w:rsidRDefault="00184FAE"/>
    <w:p w:rsidR="00184FAE" w:rsidRDefault="00184FAE"/>
    <w:p w:rsidR="00467FE6" w:rsidRDefault="00467FE6"/>
    <w:p w:rsidR="00467FE6" w:rsidRDefault="00467FE6"/>
    <w:p w:rsidR="00467FE6" w:rsidRDefault="00467FE6"/>
    <w:p w:rsidR="00467FE6" w:rsidRDefault="00467FE6"/>
    <w:p w:rsidR="00822BE8" w:rsidRDefault="00822BE8"/>
    <w:sectPr w:rsidR="00822BE8">
      <w:headerReference w:type="default" r:id="rId55"/>
      <w:footerReference w:type="default" r:id="rId5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E6" w:rsidRDefault="00467FE6" w:rsidP="003843F2">
      <w:pPr>
        <w:spacing w:after="0" w:line="240" w:lineRule="auto"/>
      </w:pPr>
      <w:r>
        <w:separator/>
      </w:r>
    </w:p>
  </w:endnote>
  <w:endnote w:type="continuationSeparator" w:id="0">
    <w:p w:rsidR="00467FE6" w:rsidRDefault="00467FE6" w:rsidP="0038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E6" w:rsidRDefault="00467FE6">
    <w:pPr>
      <w:pStyle w:val="Footer"/>
    </w:pPr>
    <w:r>
      <w:t>SLE_v2_26.11.21</w:t>
    </w:r>
  </w:p>
  <w:p w:rsidR="00467FE6" w:rsidRDefault="00467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E6" w:rsidRDefault="00467FE6" w:rsidP="003843F2">
      <w:pPr>
        <w:spacing w:after="0" w:line="240" w:lineRule="auto"/>
      </w:pPr>
      <w:r>
        <w:separator/>
      </w:r>
    </w:p>
  </w:footnote>
  <w:footnote w:type="continuationSeparator" w:id="0">
    <w:p w:rsidR="00467FE6" w:rsidRDefault="00467FE6" w:rsidP="0038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E6" w:rsidRDefault="00467FE6" w:rsidP="001B1553">
    <w:pPr>
      <w:pStyle w:val="Header"/>
      <w:jc w:val="right"/>
    </w:pPr>
    <w:r w:rsidRPr="003843F2">
      <w:rPr>
        <w:noProof/>
        <w:lang w:eastAsia="en-GB"/>
      </w:rPr>
      <w:drawing>
        <wp:inline distT="0" distB="0" distL="0" distR="0" wp14:anchorId="15A2E05C" wp14:editId="2485E60A">
          <wp:extent cx="1581150" cy="829428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0450" cy="829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7FE6" w:rsidRDefault="00467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F27"/>
    <w:multiLevelType w:val="hybridMultilevel"/>
    <w:tmpl w:val="7ACE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23547"/>
    <w:multiLevelType w:val="hybridMultilevel"/>
    <w:tmpl w:val="2B9A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42525"/>
    <w:multiLevelType w:val="hybridMultilevel"/>
    <w:tmpl w:val="45DEC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739C"/>
    <w:multiLevelType w:val="hybridMultilevel"/>
    <w:tmpl w:val="EA8EC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01AAA"/>
    <w:multiLevelType w:val="hybridMultilevel"/>
    <w:tmpl w:val="85EC2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10494"/>
    <w:multiLevelType w:val="hybridMultilevel"/>
    <w:tmpl w:val="3E7A40D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5593D"/>
    <w:multiLevelType w:val="hybridMultilevel"/>
    <w:tmpl w:val="8B7EE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7B7B9A"/>
    <w:multiLevelType w:val="hybridMultilevel"/>
    <w:tmpl w:val="1670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0702F"/>
    <w:multiLevelType w:val="hybridMultilevel"/>
    <w:tmpl w:val="21A4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10892"/>
    <w:multiLevelType w:val="hybridMultilevel"/>
    <w:tmpl w:val="7618E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46FA5"/>
    <w:multiLevelType w:val="hybridMultilevel"/>
    <w:tmpl w:val="CF688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03CF1"/>
    <w:multiLevelType w:val="hybridMultilevel"/>
    <w:tmpl w:val="57D03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1"/>
    <w:rsid w:val="000164CE"/>
    <w:rsid w:val="0003358A"/>
    <w:rsid w:val="000F2E46"/>
    <w:rsid w:val="00112AE3"/>
    <w:rsid w:val="00141B35"/>
    <w:rsid w:val="00184FAE"/>
    <w:rsid w:val="001B1553"/>
    <w:rsid w:val="002015A4"/>
    <w:rsid w:val="003843F2"/>
    <w:rsid w:val="003B7F82"/>
    <w:rsid w:val="003E21EE"/>
    <w:rsid w:val="00413618"/>
    <w:rsid w:val="00436ABF"/>
    <w:rsid w:val="00460FCE"/>
    <w:rsid w:val="00467FE6"/>
    <w:rsid w:val="004A0556"/>
    <w:rsid w:val="005339A2"/>
    <w:rsid w:val="005C3259"/>
    <w:rsid w:val="005D5E4E"/>
    <w:rsid w:val="005D69DD"/>
    <w:rsid w:val="005F52FB"/>
    <w:rsid w:val="005F5C50"/>
    <w:rsid w:val="006309B1"/>
    <w:rsid w:val="007C1355"/>
    <w:rsid w:val="007D5236"/>
    <w:rsid w:val="00822BE8"/>
    <w:rsid w:val="00926E3B"/>
    <w:rsid w:val="009859DD"/>
    <w:rsid w:val="00A075B9"/>
    <w:rsid w:val="00B34B17"/>
    <w:rsid w:val="00BB5FF6"/>
    <w:rsid w:val="00BB6ACA"/>
    <w:rsid w:val="00BD57CA"/>
    <w:rsid w:val="00C655DB"/>
    <w:rsid w:val="00D50DC4"/>
    <w:rsid w:val="00DB7645"/>
    <w:rsid w:val="00DD1436"/>
    <w:rsid w:val="00E44450"/>
    <w:rsid w:val="00EB42F8"/>
    <w:rsid w:val="00EE753E"/>
    <w:rsid w:val="00F1341A"/>
    <w:rsid w:val="00F31B4B"/>
    <w:rsid w:val="00F711F1"/>
    <w:rsid w:val="00F75550"/>
    <w:rsid w:val="00FB51A8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4F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F2"/>
  </w:style>
  <w:style w:type="paragraph" w:styleId="Footer">
    <w:name w:val="footer"/>
    <w:basedOn w:val="Normal"/>
    <w:link w:val="FooterChar"/>
    <w:uiPriority w:val="99"/>
    <w:unhideWhenUsed/>
    <w:rsid w:val="00384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4F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F2"/>
  </w:style>
  <w:style w:type="paragraph" w:styleId="Footer">
    <w:name w:val="footer"/>
    <w:basedOn w:val="Normal"/>
    <w:link w:val="FooterChar"/>
    <w:uiPriority w:val="99"/>
    <w:unhideWhenUsed/>
    <w:rsid w:val="00384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3.wmf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4" Type="http://schemas.microsoft.com/office/2007/relationships/stylesWithEffects" Target="stylesWithEffects.xml"/><Relationship Id="rId9" Type="http://schemas.openxmlformats.org/officeDocument/2006/relationships/hyperlink" Target="https://viewer.microguide.global/guide/1000000300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39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4207-05D9-462F-8CAF-076F3904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Evans</dc:creator>
  <cp:lastModifiedBy>Sian Evans</cp:lastModifiedBy>
  <cp:revision>9</cp:revision>
  <cp:lastPrinted>2021-10-07T13:59:00Z</cp:lastPrinted>
  <dcterms:created xsi:type="dcterms:W3CDTF">2021-11-26T15:49:00Z</dcterms:created>
  <dcterms:modified xsi:type="dcterms:W3CDTF">2021-11-29T15:25:00Z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552911036</vt:i4>
  </property>
</Properties>
</file>