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198D" w14:textId="14478907" w:rsidR="00EE0957" w:rsidRPr="004A370F" w:rsidRDefault="00EE0957" w:rsidP="008F10C6">
      <w:pPr>
        <w:spacing w:before="120" w:after="120"/>
        <w:jc w:val="center"/>
        <w:rPr>
          <w:rFonts w:cs="Arial"/>
          <w:b/>
          <w:bCs/>
          <w:sz w:val="24"/>
        </w:rPr>
      </w:pPr>
      <w:bookmarkStart w:id="0" w:name="_Hlk123139419"/>
      <w:r w:rsidRPr="004A370F">
        <w:rPr>
          <w:rFonts w:cs="Arial"/>
          <w:b/>
          <w:bCs/>
          <w:sz w:val="24"/>
        </w:rPr>
        <w:t xml:space="preserve">Appendix </w:t>
      </w:r>
      <w:r w:rsidR="0062129E" w:rsidRPr="004A370F">
        <w:rPr>
          <w:rFonts w:cs="Arial"/>
          <w:b/>
          <w:bCs/>
          <w:sz w:val="24"/>
        </w:rPr>
        <w:t>B</w:t>
      </w:r>
      <w:r w:rsidRPr="004A370F">
        <w:rPr>
          <w:rFonts w:cs="Arial"/>
          <w:b/>
          <w:bCs/>
          <w:sz w:val="24"/>
        </w:rPr>
        <w:t xml:space="preserve"> - Terms of Reference</w:t>
      </w:r>
    </w:p>
    <w:p w14:paraId="7516FC81" w14:textId="77777777" w:rsidR="00EE0957" w:rsidRPr="004A370F" w:rsidRDefault="00EE0957" w:rsidP="008F10C6">
      <w:pPr>
        <w:spacing w:before="120" w:after="120"/>
        <w:jc w:val="center"/>
        <w:rPr>
          <w:rFonts w:cs="Arial"/>
          <w:b/>
          <w:bCs/>
          <w:sz w:val="24"/>
        </w:rPr>
      </w:pPr>
      <w:r w:rsidRPr="004A370F">
        <w:rPr>
          <w:rFonts w:cs="Arial"/>
          <w:b/>
          <w:bCs/>
          <w:sz w:val="24"/>
        </w:rPr>
        <w:t>Negotiating Sub-Committee</w:t>
      </w:r>
    </w:p>
    <w:tbl>
      <w:tblPr>
        <w:tblStyle w:val="TableGrid1"/>
        <w:tblW w:w="0" w:type="auto"/>
        <w:tblInd w:w="-176" w:type="dxa"/>
        <w:tblLayout w:type="fixed"/>
        <w:tblLook w:val="04A0" w:firstRow="1" w:lastRow="0" w:firstColumn="1" w:lastColumn="0" w:noHBand="0" w:noVBand="1"/>
      </w:tblPr>
      <w:tblGrid>
        <w:gridCol w:w="1702"/>
        <w:gridCol w:w="1134"/>
        <w:gridCol w:w="1984"/>
        <w:gridCol w:w="1985"/>
        <w:gridCol w:w="2551"/>
      </w:tblGrid>
      <w:tr w:rsidR="004A370F" w:rsidRPr="004A370F" w14:paraId="29F2040D" w14:textId="77777777" w:rsidTr="00F71569">
        <w:tc>
          <w:tcPr>
            <w:tcW w:w="9356" w:type="dxa"/>
            <w:gridSpan w:val="5"/>
          </w:tcPr>
          <w:p w14:paraId="0DE1C93E" w14:textId="77777777" w:rsidR="00EE0957" w:rsidRPr="004A370F" w:rsidRDefault="00EE0957" w:rsidP="008F10C6">
            <w:pPr>
              <w:spacing w:before="120" w:after="120"/>
              <w:ind w:left="720" w:hanging="720"/>
              <w:jc w:val="left"/>
              <w:rPr>
                <w:rFonts w:eastAsia="Calibri" w:cs="Arial"/>
                <w:b/>
                <w:bCs/>
                <w:sz w:val="18"/>
                <w:szCs w:val="18"/>
              </w:rPr>
            </w:pPr>
            <w:r w:rsidRPr="004A370F">
              <w:rPr>
                <w:rFonts w:eastAsia="Calibri" w:cs="Arial"/>
                <w:b/>
                <w:bCs/>
                <w:sz w:val="18"/>
                <w:szCs w:val="18"/>
              </w:rPr>
              <w:t>Document Change Control</w:t>
            </w:r>
          </w:p>
        </w:tc>
      </w:tr>
      <w:tr w:rsidR="004A370F" w:rsidRPr="004A370F" w14:paraId="205D6439" w14:textId="77777777" w:rsidTr="00F71569">
        <w:tc>
          <w:tcPr>
            <w:tcW w:w="1702" w:type="dxa"/>
          </w:tcPr>
          <w:p w14:paraId="449226DC" w14:textId="77777777" w:rsidR="00EE0957" w:rsidRPr="004A370F" w:rsidRDefault="00EE0957" w:rsidP="008F10C6">
            <w:pPr>
              <w:spacing w:before="120" w:after="120"/>
              <w:ind w:left="680" w:hanging="680"/>
              <w:jc w:val="left"/>
              <w:rPr>
                <w:rFonts w:eastAsia="Calibri" w:cs="Arial"/>
                <w:b/>
                <w:bCs/>
                <w:sz w:val="18"/>
                <w:szCs w:val="18"/>
              </w:rPr>
            </w:pPr>
            <w:r w:rsidRPr="004A370F">
              <w:rPr>
                <w:rFonts w:eastAsia="Calibri" w:cs="Arial"/>
                <w:b/>
                <w:bCs/>
                <w:sz w:val="18"/>
                <w:szCs w:val="18"/>
              </w:rPr>
              <w:t xml:space="preserve">Date of </w:t>
            </w:r>
          </w:p>
          <w:p w14:paraId="35E9B258" w14:textId="77777777" w:rsidR="00EE0957" w:rsidRPr="004A370F" w:rsidRDefault="00EE0957" w:rsidP="008F10C6">
            <w:pPr>
              <w:spacing w:before="120" w:after="120"/>
              <w:ind w:left="680" w:hanging="680"/>
              <w:jc w:val="left"/>
              <w:rPr>
                <w:rFonts w:eastAsia="Calibri" w:cs="Arial"/>
                <w:b/>
                <w:bCs/>
                <w:sz w:val="18"/>
                <w:szCs w:val="18"/>
              </w:rPr>
            </w:pPr>
            <w:r w:rsidRPr="004A370F">
              <w:rPr>
                <w:rFonts w:eastAsia="Calibri" w:cs="Arial"/>
                <w:b/>
                <w:bCs/>
                <w:sz w:val="18"/>
                <w:szCs w:val="18"/>
              </w:rPr>
              <w:t>version</w:t>
            </w:r>
          </w:p>
        </w:tc>
        <w:tc>
          <w:tcPr>
            <w:tcW w:w="1134" w:type="dxa"/>
          </w:tcPr>
          <w:p w14:paraId="616BAD70" w14:textId="77777777" w:rsidR="00EE0957" w:rsidRPr="004A370F" w:rsidRDefault="00EE0957" w:rsidP="008F10C6">
            <w:pPr>
              <w:spacing w:before="120" w:after="120"/>
              <w:ind w:left="680" w:hanging="680"/>
              <w:jc w:val="left"/>
              <w:rPr>
                <w:rFonts w:eastAsia="Calibri" w:cs="Arial"/>
                <w:b/>
                <w:bCs/>
                <w:sz w:val="18"/>
                <w:szCs w:val="18"/>
              </w:rPr>
            </w:pPr>
            <w:r w:rsidRPr="004A370F">
              <w:rPr>
                <w:rFonts w:eastAsia="Calibri" w:cs="Arial"/>
                <w:b/>
                <w:bCs/>
                <w:sz w:val="18"/>
                <w:szCs w:val="18"/>
              </w:rPr>
              <w:t>Version</w:t>
            </w:r>
          </w:p>
          <w:p w14:paraId="7AE988DC" w14:textId="77777777" w:rsidR="00EE0957" w:rsidRPr="004A370F" w:rsidRDefault="00EE0957" w:rsidP="008F10C6">
            <w:pPr>
              <w:spacing w:before="120" w:after="120"/>
              <w:ind w:left="680" w:hanging="680"/>
              <w:jc w:val="left"/>
              <w:rPr>
                <w:rFonts w:eastAsia="Calibri" w:cs="Arial"/>
                <w:b/>
                <w:bCs/>
                <w:sz w:val="18"/>
                <w:szCs w:val="18"/>
              </w:rPr>
            </w:pPr>
            <w:r w:rsidRPr="004A370F">
              <w:rPr>
                <w:rFonts w:eastAsia="Calibri" w:cs="Arial"/>
                <w:b/>
                <w:bCs/>
                <w:sz w:val="18"/>
                <w:szCs w:val="18"/>
              </w:rPr>
              <w:t>number</w:t>
            </w:r>
          </w:p>
        </w:tc>
        <w:tc>
          <w:tcPr>
            <w:tcW w:w="1984" w:type="dxa"/>
          </w:tcPr>
          <w:p w14:paraId="6C3464B1" w14:textId="77777777" w:rsidR="00EE0957" w:rsidRPr="004A370F" w:rsidRDefault="00EE0957" w:rsidP="008F10C6">
            <w:pPr>
              <w:spacing w:before="120" w:after="120"/>
              <w:ind w:left="680" w:hanging="680"/>
              <w:jc w:val="left"/>
              <w:rPr>
                <w:rFonts w:eastAsia="Calibri" w:cs="Arial"/>
                <w:b/>
                <w:bCs/>
                <w:sz w:val="18"/>
                <w:szCs w:val="18"/>
              </w:rPr>
            </w:pPr>
            <w:r w:rsidRPr="004A370F">
              <w:rPr>
                <w:rFonts w:eastAsia="Calibri" w:cs="Arial"/>
                <w:b/>
                <w:bCs/>
                <w:sz w:val="18"/>
                <w:szCs w:val="18"/>
              </w:rPr>
              <w:t>Type of Revision</w:t>
            </w:r>
          </w:p>
          <w:p w14:paraId="3107D569" w14:textId="77777777" w:rsidR="00EE0957" w:rsidRPr="004A370F" w:rsidRDefault="00EE0957" w:rsidP="008F10C6">
            <w:pPr>
              <w:spacing w:before="120" w:after="120"/>
              <w:ind w:left="680" w:hanging="680"/>
              <w:jc w:val="left"/>
              <w:rPr>
                <w:rFonts w:eastAsia="Calibri" w:cs="Arial"/>
                <w:b/>
                <w:bCs/>
                <w:sz w:val="18"/>
                <w:szCs w:val="18"/>
              </w:rPr>
            </w:pPr>
            <w:r w:rsidRPr="004A370F">
              <w:rPr>
                <w:rFonts w:eastAsia="Calibri" w:cs="Arial"/>
                <w:b/>
                <w:bCs/>
                <w:sz w:val="18"/>
                <w:szCs w:val="18"/>
              </w:rPr>
              <w:t>Major/minor</w:t>
            </w:r>
          </w:p>
        </w:tc>
        <w:tc>
          <w:tcPr>
            <w:tcW w:w="1985" w:type="dxa"/>
          </w:tcPr>
          <w:p w14:paraId="1492E168" w14:textId="77777777" w:rsidR="00EE0957" w:rsidRPr="004A370F" w:rsidRDefault="00EE0957" w:rsidP="008F10C6">
            <w:pPr>
              <w:spacing w:before="120" w:after="120"/>
              <w:jc w:val="left"/>
              <w:rPr>
                <w:rFonts w:eastAsia="Calibri" w:cs="Arial"/>
                <w:b/>
                <w:bCs/>
                <w:sz w:val="18"/>
                <w:szCs w:val="18"/>
              </w:rPr>
            </w:pPr>
            <w:r w:rsidRPr="004A370F">
              <w:rPr>
                <w:rFonts w:eastAsia="Calibri" w:cs="Arial"/>
                <w:b/>
                <w:bCs/>
                <w:sz w:val="18"/>
                <w:szCs w:val="18"/>
              </w:rPr>
              <w:t>Description of Revisions</w:t>
            </w:r>
          </w:p>
        </w:tc>
        <w:tc>
          <w:tcPr>
            <w:tcW w:w="2551" w:type="dxa"/>
          </w:tcPr>
          <w:p w14:paraId="61DE1876" w14:textId="77777777" w:rsidR="00EE0957" w:rsidRPr="004A370F" w:rsidRDefault="00EE0957" w:rsidP="008F10C6">
            <w:pPr>
              <w:spacing w:before="120" w:after="120"/>
              <w:ind w:left="680" w:hanging="680"/>
              <w:jc w:val="left"/>
              <w:rPr>
                <w:rFonts w:eastAsia="Calibri" w:cs="Arial"/>
                <w:b/>
                <w:bCs/>
                <w:sz w:val="18"/>
                <w:szCs w:val="18"/>
              </w:rPr>
            </w:pPr>
            <w:r w:rsidRPr="004A370F">
              <w:rPr>
                <w:rFonts w:eastAsia="Calibri" w:cs="Arial"/>
                <w:b/>
                <w:bCs/>
                <w:sz w:val="18"/>
                <w:szCs w:val="18"/>
              </w:rPr>
              <w:t>Author</w:t>
            </w:r>
          </w:p>
        </w:tc>
      </w:tr>
      <w:tr w:rsidR="004A370F" w:rsidRPr="004A370F" w14:paraId="57F63322" w14:textId="77777777" w:rsidTr="00F71569">
        <w:tc>
          <w:tcPr>
            <w:tcW w:w="1702" w:type="dxa"/>
          </w:tcPr>
          <w:p w14:paraId="39DAB420" w14:textId="77777777" w:rsidR="00EE0957" w:rsidRPr="004A370F" w:rsidRDefault="00EE0957" w:rsidP="008F10C6">
            <w:pPr>
              <w:spacing w:before="120" w:after="120"/>
              <w:ind w:left="720" w:hanging="720"/>
              <w:jc w:val="left"/>
              <w:rPr>
                <w:rFonts w:eastAsia="Calibri" w:cs="Arial"/>
                <w:bCs/>
                <w:sz w:val="18"/>
                <w:szCs w:val="18"/>
              </w:rPr>
            </w:pPr>
            <w:r w:rsidRPr="004A370F">
              <w:rPr>
                <w:rFonts w:eastAsia="Calibri" w:cs="Arial"/>
                <w:bCs/>
                <w:sz w:val="18"/>
                <w:szCs w:val="18"/>
              </w:rPr>
              <w:t>28 Dec 22</w:t>
            </w:r>
          </w:p>
        </w:tc>
        <w:tc>
          <w:tcPr>
            <w:tcW w:w="1134" w:type="dxa"/>
          </w:tcPr>
          <w:p w14:paraId="163D0C2A" w14:textId="77777777" w:rsidR="00EE0957" w:rsidRPr="004A370F" w:rsidRDefault="00EE0957" w:rsidP="008F10C6">
            <w:pPr>
              <w:spacing w:before="120" w:after="120"/>
              <w:ind w:left="720" w:hanging="720"/>
              <w:jc w:val="left"/>
              <w:rPr>
                <w:rFonts w:eastAsia="Calibri" w:cs="Arial"/>
                <w:bCs/>
                <w:sz w:val="18"/>
                <w:szCs w:val="18"/>
              </w:rPr>
            </w:pPr>
            <w:r w:rsidRPr="004A370F">
              <w:rPr>
                <w:rFonts w:eastAsia="Calibri" w:cs="Arial"/>
                <w:bCs/>
                <w:sz w:val="18"/>
                <w:szCs w:val="18"/>
              </w:rPr>
              <w:t>1.1</w:t>
            </w:r>
          </w:p>
        </w:tc>
        <w:tc>
          <w:tcPr>
            <w:tcW w:w="1984" w:type="dxa"/>
          </w:tcPr>
          <w:p w14:paraId="3F08673F" w14:textId="77777777" w:rsidR="00EE0957" w:rsidRPr="004A370F" w:rsidRDefault="00EE0957" w:rsidP="008F10C6">
            <w:pPr>
              <w:spacing w:before="120" w:after="120"/>
              <w:ind w:left="720" w:hanging="720"/>
              <w:jc w:val="left"/>
              <w:rPr>
                <w:rFonts w:eastAsia="Calibri" w:cs="Arial"/>
                <w:bCs/>
                <w:sz w:val="18"/>
                <w:szCs w:val="18"/>
              </w:rPr>
            </w:pPr>
            <w:r w:rsidRPr="004A370F">
              <w:rPr>
                <w:rFonts w:eastAsia="Calibri" w:cs="Arial"/>
                <w:bCs/>
                <w:sz w:val="18"/>
                <w:szCs w:val="18"/>
              </w:rPr>
              <w:t>Minor</w:t>
            </w:r>
          </w:p>
        </w:tc>
        <w:tc>
          <w:tcPr>
            <w:tcW w:w="1985" w:type="dxa"/>
          </w:tcPr>
          <w:p w14:paraId="406DBA5F" w14:textId="77777777" w:rsidR="00EE0957" w:rsidRPr="004A370F" w:rsidRDefault="00EE0957" w:rsidP="008F10C6">
            <w:pPr>
              <w:spacing w:before="120" w:after="120"/>
              <w:jc w:val="left"/>
              <w:rPr>
                <w:rFonts w:eastAsia="Calibri" w:cs="Arial"/>
                <w:bCs/>
                <w:sz w:val="18"/>
                <w:szCs w:val="18"/>
              </w:rPr>
            </w:pPr>
            <w:r w:rsidRPr="004A370F">
              <w:rPr>
                <w:rFonts w:eastAsia="Calibri" w:cs="Arial"/>
                <w:bCs/>
                <w:sz w:val="18"/>
                <w:szCs w:val="18"/>
              </w:rPr>
              <w:t>Format Change, Minor amendments</w:t>
            </w:r>
          </w:p>
        </w:tc>
        <w:tc>
          <w:tcPr>
            <w:tcW w:w="2551" w:type="dxa"/>
          </w:tcPr>
          <w:p w14:paraId="4C93AA39" w14:textId="77777777" w:rsidR="00EE0957" w:rsidRPr="004A370F" w:rsidRDefault="00EE0957" w:rsidP="008F10C6">
            <w:pPr>
              <w:spacing w:before="120" w:after="120"/>
              <w:jc w:val="left"/>
              <w:rPr>
                <w:rFonts w:eastAsia="Calibri" w:cs="Arial"/>
                <w:bCs/>
                <w:sz w:val="18"/>
                <w:szCs w:val="18"/>
              </w:rPr>
            </w:pPr>
            <w:r w:rsidRPr="004A370F">
              <w:rPr>
                <w:rFonts w:eastAsia="Calibri" w:cs="Arial"/>
                <w:bCs/>
                <w:sz w:val="18"/>
                <w:szCs w:val="18"/>
              </w:rPr>
              <w:t>Ian Crowley</w:t>
            </w:r>
          </w:p>
        </w:tc>
      </w:tr>
    </w:tbl>
    <w:p w14:paraId="34F5D3CB" w14:textId="77777777" w:rsidR="00EE0957" w:rsidRPr="004A370F" w:rsidRDefault="00EE0957" w:rsidP="008F10C6">
      <w:pPr>
        <w:pStyle w:val="ListParagraph"/>
        <w:spacing w:before="120" w:after="120"/>
        <w:ind w:left="792"/>
        <w:rPr>
          <w:rFonts w:cs="Arial"/>
          <w:sz w:val="18"/>
          <w:szCs w:val="18"/>
        </w:rPr>
      </w:pPr>
    </w:p>
    <w:tbl>
      <w:tblPr>
        <w:tblW w:w="4807" w:type="pct"/>
        <w:tblInd w:w="-152" w:type="dxa"/>
        <w:tblCellMar>
          <w:top w:w="15" w:type="dxa"/>
          <w:left w:w="15" w:type="dxa"/>
          <w:bottom w:w="15" w:type="dxa"/>
          <w:right w:w="15" w:type="dxa"/>
        </w:tblCellMar>
        <w:tblLook w:val="04A0" w:firstRow="1" w:lastRow="0" w:firstColumn="1" w:lastColumn="0" w:noHBand="0" w:noVBand="1"/>
      </w:tblPr>
      <w:tblGrid>
        <w:gridCol w:w="4316"/>
        <w:gridCol w:w="5039"/>
      </w:tblGrid>
      <w:tr w:rsidR="004A370F" w:rsidRPr="004A370F" w14:paraId="0E31501F" w14:textId="77777777" w:rsidTr="008F10C6">
        <w:tc>
          <w:tcPr>
            <w:tcW w:w="2307" w:type="pct"/>
            <w:tcBorders>
              <w:top w:val="single" w:sz="4" w:space="0" w:color="006DBF"/>
              <w:left w:val="single" w:sz="8" w:space="0" w:color="006DBC"/>
              <w:bottom w:val="single" w:sz="4" w:space="0" w:color="006DBF"/>
              <w:right w:val="single" w:sz="8" w:space="0" w:color="006DBC"/>
            </w:tcBorders>
            <w:shd w:val="clear" w:color="auto" w:fill="0070C0"/>
            <w:vAlign w:val="center"/>
          </w:tcPr>
          <w:p w14:paraId="55CAF26E" w14:textId="77777777" w:rsidR="00EE0957" w:rsidRPr="004A370F" w:rsidRDefault="00EE0957" w:rsidP="008F10C6">
            <w:pPr>
              <w:spacing w:before="120" w:after="120"/>
              <w:rPr>
                <w:rFonts w:cs="Arial"/>
                <w:b/>
                <w:bCs/>
                <w:sz w:val="18"/>
                <w:szCs w:val="18"/>
              </w:rPr>
            </w:pPr>
            <w:r w:rsidRPr="004A370F">
              <w:rPr>
                <w:rFonts w:cs="Arial"/>
                <w:b/>
                <w:bCs/>
                <w:sz w:val="18"/>
                <w:szCs w:val="18"/>
              </w:rPr>
              <w:t xml:space="preserve">Date Adopted </w:t>
            </w:r>
          </w:p>
        </w:tc>
        <w:tc>
          <w:tcPr>
            <w:tcW w:w="2693" w:type="pct"/>
            <w:tcBorders>
              <w:top w:val="single" w:sz="4" w:space="0" w:color="006DBF"/>
              <w:left w:val="single" w:sz="8" w:space="0" w:color="006DBC"/>
              <w:bottom w:val="single" w:sz="4" w:space="0" w:color="006DBF"/>
              <w:right w:val="single" w:sz="4" w:space="0" w:color="006DBF"/>
            </w:tcBorders>
            <w:vAlign w:val="center"/>
          </w:tcPr>
          <w:p w14:paraId="65C33E13" w14:textId="77777777" w:rsidR="00EE0957" w:rsidRPr="004A370F" w:rsidRDefault="00EE0957" w:rsidP="008F10C6">
            <w:pPr>
              <w:spacing w:before="120" w:after="120"/>
              <w:rPr>
                <w:rFonts w:cs="Arial"/>
                <w:sz w:val="18"/>
                <w:szCs w:val="18"/>
              </w:rPr>
            </w:pPr>
            <w:r w:rsidRPr="004A370F">
              <w:rPr>
                <w:rFonts w:cs="Arial"/>
                <w:sz w:val="18"/>
                <w:szCs w:val="18"/>
              </w:rPr>
              <w:t xml:space="preserve"> Jul 2017</w:t>
            </w:r>
          </w:p>
        </w:tc>
      </w:tr>
      <w:tr w:rsidR="004A370F" w:rsidRPr="004A370F" w14:paraId="43138693" w14:textId="77777777" w:rsidTr="008F10C6">
        <w:tc>
          <w:tcPr>
            <w:tcW w:w="2307" w:type="pct"/>
            <w:tcBorders>
              <w:top w:val="single" w:sz="4" w:space="0" w:color="006DBF"/>
              <w:left w:val="single" w:sz="8" w:space="0" w:color="006DBC"/>
              <w:bottom w:val="single" w:sz="4" w:space="0" w:color="006DBF"/>
              <w:right w:val="single" w:sz="8" w:space="0" w:color="006DBC"/>
            </w:tcBorders>
            <w:shd w:val="clear" w:color="auto" w:fill="0070C0"/>
            <w:vAlign w:val="center"/>
          </w:tcPr>
          <w:p w14:paraId="14DB7A59" w14:textId="77777777" w:rsidR="00EE0957" w:rsidRPr="004A370F" w:rsidRDefault="00EE0957" w:rsidP="008F10C6">
            <w:pPr>
              <w:spacing w:before="120" w:after="120"/>
              <w:rPr>
                <w:rFonts w:cs="Arial"/>
                <w:b/>
                <w:bCs/>
                <w:sz w:val="18"/>
                <w:szCs w:val="18"/>
              </w:rPr>
            </w:pPr>
            <w:r w:rsidRPr="004A370F">
              <w:rPr>
                <w:rFonts w:cs="Arial"/>
                <w:b/>
                <w:bCs/>
                <w:sz w:val="18"/>
                <w:szCs w:val="18"/>
              </w:rPr>
              <w:t xml:space="preserve">Review Frequency </w:t>
            </w:r>
          </w:p>
        </w:tc>
        <w:tc>
          <w:tcPr>
            <w:tcW w:w="2693" w:type="pct"/>
            <w:tcBorders>
              <w:top w:val="single" w:sz="4" w:space="0" w:color="006DBF"/>
              <w:left w:val="single" w:sz="8" w:space="0" w:color="006DBC"/>
              <w:bottom w:val="single" w:sz="4" w:space="0" w:color="006DBF"/>
              <w:right w:val="single" w:sz="4" w:space="0" w:color="006DBF"/>
            </w:tcBorders>
            <w:vAlign w:val="center"/>
          </w:tcPr>
          <w:p w14:paraId="42F16DF1" w14:textId="77777777" w:rsidR="00EE0957" w:rsidRPr="004A370F" w:rsidRDefault="00EE0957" w:rsidP="008F10C6">
            <w:pPr>
              <w:spacing w:before="120" w:after="120"/>
              <w:rPr>
                <w:rFonts w:cs="Arial"/>
                <w:sz w:val="18"/>
                <w:szCs w:val="18"/>
              </w:rPr>
            </w:pPr>
            <w:r w:rsidRPr="004A370F">
              <w:rPr>
                <w:rFonts w:cs="Arial"/>
                <w:sz w:val="18"/>
                <w:szCs w:val="18"/>
              </w:rPr>
              <w:t>Annual</w:t>
            </w:r>
          </w:p>
        </w:tc>
      </w:tr>
      <w:tr w:rsidR="004A370F" w:rsidRPr="004A370F" w14:paraId="70BC22FD" w14:textId="77777777" w:rsidTr="008F10C6">
        <w:tc>
          <w:tcPr>
            <w:tcW w:w="2307" w:type="pct"/>
            <w:tcBorders>
              <w:top w:val="single" w:sz="4" w:space="0" w:color="006DBF"/>
              <w:left w:val="single" w:sz="8" w:space="0" w:color="006DBC"/>
              <w:bottom w:val="single" w:sz="4" w:space="0" w:color="006DBF"/>
              <w:right w:val="single" w:sz="8" w:space="0" w:color="006DBC"/>
            </w:tcBorders>
            <w:shd w:val="clear" w:color="auto" w:fill="0070C0"/>
            <w:vAlign w:val="center"/>
            <w:hideMark/>
          </w:tcPr>
          <w:p w14:paraId="5F1E8EF1" w14:textId="77777777" w:rsidR="00EE0957" w:rsidRPr="004A370F" w:rsidRDefault="00EE0957" w:rsidP="008F10C6">
            <w:pPr>
              <w:spacing w:before="120" w:after="120"/>
              <w:rPr>
                <w:rFonts w:cs="Arial"/>
                <w:sz w:val="18"/>
                <w:szCs w:val="18"/>
              </w:rPr>
            </w:pPr>
            <w:r w:rsidRPr="004A370F">
              <w:rPr>
                <w:rFonts w:cs="Arial"/>
                <w:b/>
                <w:bCs/>
                <w:sz w:val="18"/>
                <w:szCs w:val="18"/>
              </w:rPr>
              <w:t xml:space="preserve">Terms of Reference Drafting </w:t>
            </w:r>
          </w:p>
        </w:tc>
        <w:tc>
          <w:tcPr>
            <w:tcW w:w="2693" w:type="pct"/>
            <w:tcBorders>
              <w:top w:val="single" w:sz="4" w:space="0" w:color="006DBF"/>
              <w:left w:val="single" w:sz="8" w:space="0" w:color="006DBC"/>
              <w:bottom w:val="single" w:sz="4" w:space="0" w:color="006DBF"/>
              <w:right w:val="single" w:sz="4" w:space="0" w:color="006DBF"/>
            </w:tcBorders>
            <w:vAlign w:val="center"/>
          </w:tcPr>
          <w:p w14:paraId="325E8FB7" w14:textId="77777777" w:rsidR="00EE0957" w:rsidRPr="004A370F" w:rsidRDefault="00EE0957" w:rsidP="008F10C6">
            <w:pPr>
              <w:spacing w:before="120" w:after="120"/>
              <w:rPr>
                <w:rFonts w:cs="Arial"/>
                <w:sz w:val="18"/>
                <w:szCs w:val="18"/>
              </w:rPr>
            </w:pPr>
            <w:r w:rsidRPr="004A370F">
              <w:rPr>
                <w:rFonts w:cs="Arial"/>
                <w:sz w:val="18"/>
                <w:szCs w:val="18"/>
              </w:rPr>
              <w:t>Deputy Chief People Officer</w:t>
            </w:r>
          </w:p>
        </w:tc>
      </w:tr>
      <w:tr w:rsidR="004A370F" w:rsidRPr="004A370F" w14:paraId="56630DDA" w14:textId="77777777" w:rsidTr="008F10C6">
        <w:tc>
          <w:tcPr>
            <w:tcW w:w="2307" w:type="pct"/>
            <w:tcBorders>
              <w:top w:val="single" w:sz="4" w:space="0" w:color="006DBF"/>
              <w:left w:val="single" w:sz="8" w:space="0" w:color="006DBF"/>
              <w:bottom w:val="single" w:sz="4" w:space="0" w:color="006DBF"/>
              <w:right w:val="single" w:sz="8" w:space="0" w:color="006DBF"/>
            </w:tcBorders>
            <w:shd w:val="clear" w:color="auto" w:fill="0070C0"/>
            <w:vAlign w:val="center"/>
            <w:hideMark/>
          </w:tcPr>
          <w:p w14:paraId="7C9736FF" w14:textId="77777777" w:rsidR="00EE0957" w:rsidRPr="004A370F" w:rsidRDefault="00EE0957" w:rsidP="008F10C6">
            <w:pPr>
              <w:spacing w:before="120" w:after="120"/>
              <w:rPr>
                <w:rFonts w:cs="Arial"/>
                <w:sz w:val="18"/>
                <w:szCs w:val="18"/>
              </w:rPr>
            </w:pPr>
            <w:r w:rsidRPr="004A370F">
              <w:rPr>
                <w:rFonts w:cs="Arial"/>
                <w:b/>
                <w:bCs/>
                <w:sz w:val="18"/>
                <w:szCs w:val="18"/>
              </w:rPr>
              <w:t xml:space="preserve">Review and Approval </w:t>
            </w:r>
          </w:p>
        </w:tc>
        <w:tc>
          <w:tcPr>
            <w:tcW w:w="2693" w:type="pct"/>
            <w:tcBorders>
              <w:top w:val="single" w:sz="4" w:space="0" w:color="006DBF"/>
              <w:left w:val="single" w:sz="8" w:space="0" w:color="006DBF"/>
              <w:bottom w:val="single" w:sz="4" w:space="0" w:color="006DBF"/>
              <w:right w:val="single" w:sz="4" w:space="0" w:color="006DBF"/>
            </w:tcBorders>
            <w:vAlign w:val="center"/>
          </w:tcPr>
          <w:p w14:paraId="5025D4D7" w14:textId="77777777" w:rsidR="00EE0957" w:rsidRPr="004A370F" w:rsidRDefault="00EE0957" w:rsidP="008F10C6">
            <w:pPr>
              <w:spacing w:before="120" w:after="120"/>
              <w:rPr>
                <w:rFonts w:cs="Arial"/>
                <w:sz w:val="18"/>
                <w:szCs w:val="18"/>
              </w:rPr>
            </w:pPr>
            <w:r w:rsidRPr="004A370F">
              <w:rPr>
                <w:rFonts w:cs="Arial"/>
                <w:sz w:val="18"/>
                <w:szCs w:val="18"/>
              </w:rPr>
              <w:t>CPO and JCC</w:t>
            </w:r>
          </w:p>
        </w:tc>
      </w:tr>
      <w:tr w:rsidR="004A370F" w:rsidRPr="004A370F" w14:paraId="7985E36D" w14:textId="77777777" w:rsidTr="008F10C6">
        <w:trPr>
          <w:trHeight w:val="182"/>
        </w:trPr>
        <w:tc>
          <w:tcPr>
            <w:tcW w:w="2307" w:type="pct"/>
            <w:tcBorders>
              <w:top w:val="single" w:sz="4" w:space="0" w:color="006DBF"/>
              <w:left w:val="single" w:sz="8" w:space="0" w:color="006BBA"/>
              <w:bottom w:val="single" w:sz="4" w:space="0" w:color="006DBF"/>
              <w:right w:val="single" w:sz="8" w:space="0" w:color="006DBA"/>
            </w:tcBorders>
            <w:shd w:val="clear" w:color="auto" w:fill="0070C0"/>
            <w:vAlign w:val="center"/>
            <w:hideMark/>
          </w:tcPr>
          <w:p w14:paraId="3117448E" w14:textId="77777777" w:rsidR="00EE0957" w:rsidRPr="004A370F" w:rsidRDefault="00EE0957" w:rsidP="008F10C6">
            <w:pPr>
              <w:spacing w:before="120" w:after="120"/>
              <w:rPr>
                <w:rFonts w:cs="Arial"/>
                <w:sz w:val="18"/>
                <w:szCs w:val="18"/>
              </w:rPr>
            </w:pPr>
            <w:r w:rsidRPr="004A370F">
              <w:rPr>
                <w:rFonts w:cs="Arial"/>
                <w:b/>
                <w:bCs/>
                <w:sz w:val="18"/>
                <w:szCs w:val="18"/>
              </w:rPr>
              <w:t xml:space="preserve">Adoption and ratification </w:t>
            </w:r>
          </w:p>
        </w:tc>
        <w:tc>
          <w:tcPr>
            <w:tcW w:w="2693" w:type="pct"/>
            <w:tcBorders>
              <w:top w:val="single" w:sz="4" w:space="0" w:color="006DBF"/>
              <w:left w:val="single" w:sz="8" w:space="0" w:color="006DBA"/>
              <w:bottom w:val="single" w:sz="4" w:space="0" w:color="006DBF"/>
              <w:right w:val="single" w:sz="4" w:space="0" w:color="006DBF"/>
            </w:tcBorders>
            <w:vAlign w:val="center"/>
          </w:tcPr>
          <w:p w14:paraId="64ADC5B0" w14:textId="77777777" w:rsidR="00EE0957" w:rsidRPr="004A370F" w:rsidRDefault="00EE0957" w:rsidP="008F10C6">
            <w:pPr>
              <w:spacing w:before="120" w:after="120"/>
              <w:rPr>
                <w:rFonts w:cs="Arial"/>
                <w:sz w:val="18"/>
                <w:szCs w:val="18"/>
              </w:rPr>
            </w:pPr>
            <w:r w:rsidRPr="004A370F">
              <w:rPr>
                <w:rFonts w:cs="Arial"/>
                <w:sz w:val="18"/>
                <w:szCs w:val="18"/>
              </w:rPr>
              <w:t xml:space="preserve"> 5 Jan 23</w:t>
            </w:r>
          </w:p>
        </w:tc>
      </w:tr>
    </w:tbl>
    <w:p w14:paraId="01CC6B70" w14:textId="77777777" w:rsidR="008F10C6" w:rsidRPr="004A370F" w:rsidRDefault="008F10C6" w:rsidP="008F10C6">
      <w:pPr>
        <w:pStyle w:val="ListParagraph"/>
        <w:spacing w:before="120" w:after="120"/>
        <w:ind w:left="360"/>
        <w:contextualSpacing w:val="0"/>
        <w:rPr>
          <w:rFonts w:cs="Arial"/>
          <w:b/>
          <w:sz w:val="24"/>
        </w:rPr>
      </w:pPr>
    </w:p>
    <w:p w14:paraId="0033FE3C" w14:textId="41B96E62" w:rsidR="00EE0957" w:rsidRPr="004A370F" w:rsidRDefault="00EE0957" w:rsidP="008F10C6">
      <w:pPr>
        <w:pStyle w:val="ListParagraph"/>
        <w:numPr>
          <w:ilvl w:val="0"/>
          <w:numId w:val="28"/>
        </w:numPr>
        <w:spacing w:before="120" w:after="120"/>
        <w:contextualSpacing w:val="0"/>
        <w:rPr>
          <w:rFonts w:cs="Arial"/>
          <w:b/>
          <w:sz w:val="24"/>
        </w:rPr>
      </w:pPr>
      <w:r w:rsidRPr="004A370F">
        <w:rPr>
          <w:rFonts w:cs="Arial"/>
          <w:b/>
          <w:sz w:val="24"/>
        </w:rPr>
        <w:t>Purpose.  The Negotiating Sub-Committee (NSC) is:</w:t>
      </w:r>
    </w:p>
    <w:p w14:paraId="65ACF6AC" w14:textId="4D110997" w:rsidR="00EE0957" w:rsidRPr="004A370F" w:rsidRDefault="00EE0957" w:rsidP="008F10C6">
      <w:pPr>
        <w:pStyle w:val="ListParagraph"/>
        <w:numPr>
          <w:ilvl w:val="1"/>
          <w:numId w:val="28"/>
        </w:numPr>
        <w:spacing w:before="120" w:after="120"/>
        <w:ind w:left="709" w:firstLine="1"/>
        <w:contextualSpacing w:val="0"/>
        <w:rPr>
          <w:rFonts w:cs="Arial"/>
        </w:rPr>
      </w:pPr>
      <w:r w:rsidRPr="004A370F">
        <w:rPr>
          <w:rFonts w:cs="Arial"/>
        </w:rPr>
        <w:t>To act as the forum for detailed negotiation on all matters concerning the pay and conditions of service of staff employed by the Trust</w:t>
      </w:r>
      <w:r w:rsidR="003B0CB0" w:rsidRPr="004A370F">
        <w:rPr>
          <w:rFonts w:cs="Arial"/>
        </w:rPr>
        <w:t>, not covered in routine JCC meetings</w:t>
      </w:r>
      <w:r w:rsidRPr="004A370F">
        <w:rPr>
          <w:rFonts w:cs="Arial"/>
        </w:rPr>
        <w:t xml:space="preserve">. </w:t>
      </w:r>
    </w:p>
    <w:p w14:paraId="37800B23" w14:textId="5C8F4126" w:rsidR="00EE0957" w:rsidRPr="004A370F" w:rsidRDefault="00EE0957" w:rsidP="008F10C6">
      <w:pPr>
        <w:pStyle w:val="ListParagraph"/>
        <w:numPr>
          <w:ilvl w:val="1"/>
          <w:numId w:val="28"/>
        </w:numPr>
        <w:spacing w:before="120" w:after="120"/>
        <w:ind w:left="709" w:firstLine="1"/>
        <w:contextualSpacing w:val="0"/>
        <w:rPr>
          <w:rFonts w:cs="Arial"/>
        </w:rPr>
      </w:pPr>
      <w:r w:rsidRPr="004A370F">
        <w:rPr>
          <w:rFonts w:cs="Arial"/>
        </w:rPr>
        <w:t xml:space="preserve">To have as agenda items matters which are deemed as matters for </w:t>
      </w:r>
      <w:r w:rsidR="003B0CB0" w:rsidRPr="004A370F">
        <w:rPr>
          <w:rFonts w:cs="Arial"/>
        </w:rPr>
        <w:t xml:space="preserve">specific </w:t>
      </w:r>
      <w:r w:rsidRPr="004A370F">
        <w:rPr>
          <w:rFonts w:cs="Arial"/>
        </w:rPr>
        <w:t>negotiation</w:t>
      </w:r>
      <w:r w:rsidR="003B0CB0" w:rsidRPr="004A370F">
        <w:rPr>
          <w:rFonts w:cs="Arial"/>
        </w:rPr>
        <w:t xml:space="preserve"> outside of JCC</w:t>
      </w:r>
      <w:r w:rsidRPr="004A370F">
        <w:rPr>
          <w:rFonts w:cs="Arial"/>
        </w:rPr>
        <w:t>,</w:t>
      </w:r>
      <w:r w:rsidR="003B0CB0" w:rsidRPr="004A370F">
        <w:rPr>
          <w:rFonts w:cs="Arial"/>
        </w:rPr>
        <w:t xml:space="preserve"> which may include for some</w:t>
      </w:r>
      <w:r w:rsidRPr="004A370F">
        <w:rPr>
          <w:rFonts w:cs="Arial"/>
        </w:rPr>
        <w:t xml:space="preserve"> policies</w:t>
      </w:r>
      <w:r w:rsidR="003B0CB0" w:rsidRPr="004A370F">
        <w:rPr>
          <w:rFonts w:cs="Arial"/>
        </w:rPr>
        <w:t xml:space="preserve">, </w:t>
      </w:r>
      <w:r w:rsidRPr="004A370F">
        <w:rPr>
          <w:rFonts w:cs="Arial"/>
        </w:rPr>
        <w:t>pay</w:t>
      </w:r>
      <w:r w:rsidR="003B0CB0" w:rsidRPr="004A370F">
        <w:rPr>
          <w:rFonts w:cs="Arial"/>
        </w:rPr>
        <w:t xml:space="preserve"> issues or</w:t>
      </w:r>
      <w:r w:rsidRPr="004A370F">
        <w:rPr>
          <w:rFonts w:cs="Arial"/>
        </w:rPr>
        <w:t xml:space="preserve"> conditions of service.</w:t>
      </w:r>
    </w:p>
    <w:p w14:paraId="7A484C0D" w14:textId="77777777" w:rsidR="003E6DBA" w:rsidRPr="004A370F" w:rsidRDefault="00EE0957" w:rsidP="008F10C6">
      <w:pPr>
        <w:pStyle w:val="ListParagraph"/>
        <w:numPr>
          <w:ilvl w:val="1"/>
          <w:numId w:val="28"/>
        </w:numPr>
        <w:spacing w:before="120" w:after="120"/>
        <w:ind w:left="709" w:firstLine="1"/>
        <w:contextualSpacing w:val="0"/>
        <w:rPr>
          <w:rFonts w:cs="Arial"/>
        </w:rPr>
      </w:pPr>
      <w:r w:rsidRPr="004A370F">
        <w:rPr>
          <w:rFonts w:cs="Arial"/>
        </w:rPr>
        <w:t xml:space="preserve">It shall also be open to the </w:t>
      </w:r>
      <w:r w:rsidR="003B0CB0" w:rsidRPr="004A370F">
        <w:rPr>
          <w:rFonts w:cs="Arial"/>
        </w:rPr>
        <w:t>management</w:t>
      </w:r>
      <w:r w:rsidRPr="004A370F">
        <w:rPr>
          <w:rFonts w:cs="Arial"/>
        </w:rPr>
        <w:t xml:space="preserve"> side and Staff Side to establish smaller Negotiating Groups to handle issues of pay and conditions of service where these concern a particular staff group. Where such smaller Negotiating Groups fail to agree, or there are issues which affect a wider group of staff, then they must report back to the </w:t>
      </w:r>
      <w:r w:rsidR="003E6DBA" w:rsidRPr="004A370F">
        <w:rPr>
          <w:rFonts w:cs="Arial"/>
        </w:rPr>
        <w:t>JCC</w:t>
      </w:r>
      <w:r w:rsidRPr="004A370F">
        <w:rPr>
          <w:rFonts w:cs="Arial"/>
        </w:rPr>
        <w:t>.</w:t>
      </w:r>
    </w:p>
    <w:p w14:paraId="46382018" w14:textId="1A426641" w:rsidR="00EE0957" w:rsidRPr="004A370F" w:rsidRDefault="003E6DBA" w:rsidP="008F10C6">
      <w:pPr>
        <w:pStyle w:val="ListParagraph"/>
        <w:numPr>
          <w:ilvl w:val="1"/>
          <w:numId w:val="28"/>
        </w:numPr>
        <w:spacing w:before="120" w:after="120"/>
        <w:ind w:left="709" w:firstLine="1"/>
        <w:contextualSpacing w:val="0"/>
        <w:rPr>
          <w:rFonts w:cs="Arial"/>
        </w:rPr>
      </w:pPr>
      <w:r w:rsidRPr="004A370F">
        <w:rPr>
          <w:rFonts w:cs="Arial"/>
        </w:rPr>
        <w:t>The NSC exists to provide ad-hoc support to the JCC, where matters are urgent and fall between the routine cycle of JCC meetings, or where specialist support is required due to a particular technical or specialist issue.</w:t>
      </w:r>
      <w:r w:rsidR="00EE0957" w:rsidRPr="004A370F">
        <w:rPr>
          <w:rFonts w:cs="Arial"/>
        </w:rPr>
        <w:t xml:space="preserve"> </w:t>
      </w:r>
    </w:p>
    <w:p w14:paraId="005998CC" w14:textId="77777777" w:rsidR="008F10C6" w:rsidRPr="004A370F" w:rsidRDefault="008F10C6" w:rsidP="008F10C6">
      <w:pPr>
        <w:pStyle w:val="ListParagraph"/>
        <w:spacing w:before="120" w:after="120"/>
        <w:ind w:left="710"/>
        <w:contextualSpacing w:val="0"/>
        <w:rPr>
          <w:rFonts w:cs="Arial"/>
        </w:rPr>
      </w:pPr>
    </w:p>
    <w:p w14:paraId="5A139A72" w14:textId="77777777" w:rsidR="008F10C6" w:rsidRPr="004A370F" w:rsidRDefault="00EE0957" w:rsidP="008F10C6">
      <w:pPr>
        <w:pStyle w:val="ListParagraph"/>
        <w:numPr>
          <w:ilvl w:val="0"/>
          <w:numId w:val="28"/>
        </w:numPr>
        <w:spacing w:before="120" w:after="120"/>
        <w:rPr>
          <w:rFonts w:cs="Arial"/>
          <w:b/>
        </w:rPr>
      </w:pPr>
      <w:r w:rsidRPr="004A370F">
        <w:rPr>
          <w:rFonts w:cs="Arial"/>
          <w:b/>
          <w:sz w:val="24"/>
          <w:szCs w:val="28"/>
        </w:rPr>
        <w:t>Authority.</w:t>
      </w:r>
      <w:r w:rsidRPr="004A370F">
        <w:rPr>
          <w:rFonts w:cs="Arial"/>
          <w:bCs/>
          <w:sz w:val="24"/>
          <w:szCs w:val="28"/>
        </w:rPr>
        <w:t xml:space="preserve">  </w:t>
      </w:r>
    </w:p>
    <w:p w14:paraId="72342583" w14:textId="40DC2F69" w:rsidR="00EE0957" w:rsidRPr="004A370F" w:rsidRDefault="00EE0957" w:rsidP="008F10C6">
      <w:pPr>
        <w:pStyle w:val="ListParagraph"/>
        <w:spacing w:before="120" w:after="120"/>
        <w:ind w:left="360"/>
        <w:rPr>
          <w:rFonts w:cs="Arial"/>
          <w:b/>
        </w:rPr>
      </w:pPr>
      <w:r w:rsidRPr="004A370F">
        <w:rPr>
          <w:rFonts w:cs="Arial"/>
          <w:bCs/>
        </w:rPr>
        <w:t>The NSC is constituted in accordance with the NHS Terms and Conditions of Service Handbook, Annex 26 and is</w:t>
      </w:r>
      <w:r w:rsidRPr="004A370F">
        <w:rPr>
          <w:rFonts w:cs="Arial"/>
          <w:b/>
        </w:rPr>
        <w:t xml:space="preserve"> </w:t>
      </w:r>
      <w:r w:rsidRPr="004A370F">
        <w:rPr>
          <w:rFonts w:cs="Arial"/>
          <w:bCs/>
        </w:rPr>
        <w:t>overseen by the Joint Consultative Committee.</w:t>
      </w:r>
      <w:r w:rsidRPr="004A370F">
        <w:rPr>
          <w:rFonts w:cs="Arial"/>
          <w:b/>
        </w:rPr>
        <w:t xml:space="preserve">  </w:t>
      </w:r>
    </w:p>
    <w:p w14:paraId="37E0A9BB" w14:textId="77777777" w:rsidR="008F10C6" w:rsidRPr="004A370F" w:rsidRDefault="008F10C6" w:rsidP="008F10C6">
      <w:pPr>
        <w:pStyle w:val="ListParagraph"/>
        <w:spacing w:before="120" w:after="120"/>
        <w:ind w:left="360"/>
        <w:rPr>
          <w:rFonts w:cs="Arial"/>
          <w:b/>
        </w:rPr>
      </w:pPr>
    </w:p>
    <w:p w14:paraId="559008E7" w14:textId="77777777" w:rsidR="00EE0957" w:rsidRPr="004A370F" w:rsidRDefault="00EE0957" w:rsidP="008F10C6">
      <w:pPr>
        <w:pStyle w:val="ListParagraph"/>
        <w:numPr>
          <w:ilvl w:val="0"/>
          <w:numId w:val="28"/>
        </w:numPr>
        <w:spacing w:before="120" w:after="120"/>
        <w:contextualSpacing w:val="0"/>
        <w:rPr>
          <w:rFonts w:cs="Arial"/>
          <w:sz w:val="24"/>
        </w:rPr>
      </w:pPr>
      <w:r w:rsidRPr="004A370F">
        <w:rPr>
          <w:rFonts w:cs="Arial"/>
          <w:b/>
          <w:sz w:val="24"/>
        </w:rPr>
        <w:t xml:space="preserve">Membership and Attendance </w:t>
      </w:r>
    </w:p>
    <w:p w14:paraId="11B25891" w14:textId="77777777" w:rsidR="00EE0957" w:rsidRPr="004A370F" w:rsidRDefault="00EE0957" w:rsidP="008F10C6">
      <w:pPr>
        <w:pStyle w:val="ListParagraph"/>
        <w:numPr>
          <w:ilvl w:val="1"/>
          <w:numId w:val="28"/>
        </w:numPr>
        <w:spacing w:before="120" w:after="120"/>
        <w:ind w:left="709" w:firstLine="1"/>
        <w:rPr>
          <w:rFonts w:cs="Arial"/>
        </w:rPr>
      </w:pPr>
      <w:r w:rsidRPr="004A370F">
        <w:rPr>
          <w:rFonts w:cs="Arial"/>
        </w:rPr>
        <w:t>The Trust side of the NSC shall comprise of at least one Executive Director of the Trust, together with other Executive Directors / Managers nominated by the Chief Executive, to a maximum number of six.</w:t>
      </w:r>
    </w:p>
    <w:p w14:paraId="01FC7391" w14:textId="77777777" w:rsidR="00EE0957" w:rsidRPr="004A370F" w:rsidRDefault="00EE0957" w:rsidP="008F10C6">
      <w:pPr>
        <w:pStyle w:val="ListParagraph"/>
        <w:spacing w:before="120" w:after="120"/>
        <w:ind w:left="710"/>
        <w:rPr>
          <w:rFonts w:cs="Arial"/>
        </w:rPr>
      </w:pPr>
    </w:p>
    <w:p w14:paraId="4CEA40B1" w14:textId="77777777" w:rsidR="00EE0957" w:rsidRPr="004A370F" w:rsidRDefault="00EE0957" w:rsidP="008F10C6">
      <w:pPr>
        <w:pStyle w:val="ListParagraph"/>
        <w:numPr>
          <w:ilvl w:val="1"/>
          <w:numId w:val="28"/>
        </w:numPr>
        <w:spacing w:before="120" w:after="120"/>
        <w:ind w:left="709" w:firstLine="1"/>
        <w:rPr>
          <w:rFonts w:cs="Arial"/>
        </w:rPr>
      </w:pPr>
      <w:r w:rsidRPr="004A370F">
        <w:rPr>
          <w:rFonts w:cs="Arial"/>
        </w:rPr>
        <w:t xml:space="preserve">The Staff Side of the NSC will be represented by members selected by and accountable to, the full Staff Side of the JCC using the following criteria </w:t>
      </w:r>
    </w:p>
    <w:p w14:paraId="51C096ED" w14:textId="77777777" w:rsidR="00EE0957" w:rsidRPr="004A370F" w:rsidRDefault="00EE0957" w:rsidP="008F10C6">
      <w:pPr>
        <w:pStyle w:val="ListParagraph"/>
        <w:spacing w:before="120" w:after="120"/>
        <w:ind w:left="710"/>
        <w:rPr>
          <w:rFonts w:cs="Arial"/>
        </w:rPr>
      </w:pPr>
    </w:p>
    <w:p w14:paraId="646ADDA8" w14:textId="77777777" w:rsidR="00EE0957" w:rsidRPr="004A370F" w:rsidRDefault="00EE0957" w:rsidP="008F10C6">
      <w:pPr>
        <w:pStyle w:val="ListParagraph"/>
        <w:numPr>
          <w:ilvl w:val="2"/>
          <w:numId w:val="28"/>
        </w:numPr>
        <w:spacing w:before="120" w:after="120"/>
        <w:ind w:left="1418" w:firstLine="0"/>
        <w:rPr>
          <w:rFonts w:cs="Arial"/>
        </w:rPr>
      </w:pPr>
      <w:r w:rsidRPr="004A370F">
        <w:rPr>
          <w:rFonts w:cs="Arial"/>
        </w:rPr>
        <w:t>Paying due respect to the representation of existing occupational groups.</w:t>
      </w:r>
    </w:p>
    <w:p w14:paraId="72C674E2" w14:textId="77777777" w:rsidR="00EE0957" w:rsidRPr="004A370F" w:rsidRDefault="00EE0957" w:rsidP="008F10C6">
      <w:pPr>
        <w:pStyle w:val="ListParagraph"/>
        <w:numPr>
          <w:ilvl w:val="2"/>
          <w:numId w:val="28"/>
        </w:numPr>
        <w:spacing w:before="120" w:after="120"/>
        <w:ind w:left="1418" w:firstLine="0"/>
        <w:rPr>
          <w:rFonts w:cs="Arial"/>
        </w:rPr>
      </w:pPr>
      <w:r w:rsidRPr="004A370F">
        <w:rPr>
          <w:rFonts w:cs="Arial"/>
        </w:rPr>
        <w:t>There will be no more than six staff side representatives on the NSC, which could include full time officials as agreed by the Staff Side and notified formally to Management representatives via OD&amp;P in advance.</w:t>
      </w:r>
    </w:p>
    <w:p w14:paraId="427EEFCC" w14:textId="77777777" w:rsidR="00EE0957" w:rsidRPr="004A370F" w:rsidRDefault="00EE0957" w:rsidP="008F10C6">
      <w:pPr>
        <w:pStyle w:val="ListParagraph"/>
        <w:spacing w:before="120" w:after="120"/>
        <w:ind w:left="1418"/>
        <w:rPr>
          <w:rFonts w:cs="Arial"/>
        </w:rPr>
      </w:pPr>
    </w:p>
    <w:p w14:paraId="1AC23BF4" w14:textId="77777777" w:rsidR="00EE0957" w:rsidRPr="004A370F" w:rsidRDefault="00EE0957" w:rsidP="008F10C6">
      <w:pPr>
        <w:pStyle w:val="ListParagraph"/>
        <w:numPr>
          <w:ilvl w:val="1"/>
          <w:numId w:val="28"/>
        </w:numPr>
        <w:spacing w:before="120" w:after="120"/>
        <w:ind w:left="709" w:firstLine="1"/>
        <w:rPr>
          <w:rFonts w:cs="Arial"/>
        </w:rPr>
      </w:pPr>
      <w:r w:rsidRPr="004A370F">
        <w:rPr>
          <w:rFonts w:cs="Arial"/>
        </w:rPr>
        <w:t>In addition, up to two non-participating observers may attend on each side for training purposes.  A quorum shall consist of three members of the Staff Side, broadly representative of the full side, together with three members of the Management side.</w:t>
      </w:r>
    </w:p>
    <w:p w14:paraId="2882C720" w14:textId="77777777" w:rsidR="00EE0957" w:rsidRPr="004A370F" w:rsidRDefault="00EE0957" w:rsidP="008F10C6">
      <w:pPr>
        <w:pStyle w:val="ListParagraph"/>
        <w:spacing w:before="120" w:after="120"/>
        <w:ind w:left="710"/>
        <w:rPr>
          <w:rFonts w:cs="Arial"/>
        </w:rPr>
      </w:pPr>
    </w:p>
    <w:p w14:paraId="3C1DD50A" w14:textId="77777777" w:rsidR="00EE0957" w:rsidRPr="004A370F" w:rsidRDefault="00EE0957" w:rsidP="008F10C6">
      <w:pPr>
        <w:pStyle w:val="ListParagraph"/>
        <w:numPr>
          <w:ilvl w:val="1"/>
          <w:numId w:val="28"/>
        </w:numPr>
        <w:spacing w:before="120" w:after="120"/>
        <w:ind w:left="709" w:firstLine="1"/>
        <w:rPr>
          <w:rFonts w:cs="Arial"/>
        </w:rPr>
      </w:pPr>
      <w:r w:rsidRPr="004A370F">
        <w:rPr>
          <w:rFonts w:cs="Arial"/>
          <w:szCs w:val="22"/>
        </w:rPr>
        <w:t xml:space="preserve">A quorum shall consist of three members of the Staff Side of the </w:t>
      </w:r>
      <w:smartTag w:uri="urn:schemas-microsoft-com:office:smarttags" w:element="stockticker">
        <w:r w:rsidRPr="004A370F">
          <w:rPr>
            <w:rFonts w:cs="Arial"/>
            <w:szCs w:val="22"/>
          </w:rPr>
          <w:t>NSC</w:t>
        </w:r>
      </w:smartTag>
      <w:r w:rsidRPr="004A370F">
        <w:rPr>
          <w:rFonts w:cs="Arial"/>
          <w:szCs w:val="22"/>
        </w:rPr>
        <w:t xml:space="preserve"> together with three members of the Management Side. These members shall remain fully accountable to their respective Side. In the event of either side having less than their quorum, the meeting may proceed, but any decisions taken will be ratified at a further </w:t>
      </w:r>
      <w:smartTag w:uri="urn:schemas-microsoft-com:office:smarttags" w:element="stockticker">
        <w:r w:rsidRPr="004A370F">
          <w:rPr>
            <w:rFonts w:cs="Arial"/>
            <w:szCs w:val="22"/>
          </w:rPr>
          <w:t>NSC</w:t>
        </w:r>
      </w:smartTag>
      <w:r w:rsidRPr="004A370F">
        <w:rPr>
          <w:rFonts w:cs="Arial"/>
          <w:szCs w:val="22"/>
        </w:rPr>
        <w:t xml:space="preserve"> meeting where a full quorum from both sides is present.</w:t>
      </w:r>
    </w:p>
    <w:p w14:paraId="5F82C63C" w14:textId="77777777" w:rsidR="00EE0957" w:rsidRPr="004A370F" w:rsidRDefault="00EE0957" w:rsidP="008F10C6">
      <w:pPr>
        <w:pStyle w:val="ListParagraph"/>
        <w:spacing w:before="120" w:after="120"/>
        <w:ind w:left="1142"/>
        <w:rPr>
          <w:rFonts w:cs="Arial"/>
        </w:rPr>
      </w:pPr>
    </w:p>
    <w:p w14:paraId="36FBD153" w14:textId="77777777" w:rsidR="00EE0957" w:rsidRPr="004A370F" w:rsidRDefault="00EE0957" w:rsidP="008F10C6">
      <w:pPr>
        <w:pStyle w:val="ListParagraph"/>
        <w:numPr>
          <w:ilvl w:val="0"/>
          <w:numId w:val="28"/>
        </w:numPr>
        <w:spacing w:before="120" w:after="120"/>
        <w:contextualSpacing w:val="0"/>
        <w:rPr>
          <w:rFonts w:cs="Arial"/>
        </w:rPr>
      </w:pPr>
      <w:r w:rsidRPr="004A370F">
        <w:rPr>
          <w:rFonts w:cs="Arial"/>
          <w:b/>
          <w:sz w:val="24"/>
        </w:rPr>
        <w:t>Roles and Responsibilities (not delegated unless otherwise stated)</w:t>
      </w:r>
    </w:p>
    <w:p w14:paraId="5F09EE29" w14:textId="773DB5F5" w:rsidR="00C96E61" w:rsidRPr="004A370F" w:rsidRDefault="00EE0957" w:rsidP="008F10C6">
      <w:pPr>
        <w:pStyle w:val="ListParagraph"/>
        <w:numPr>
          <w:ilvl w:val="1"/>
          <w:numId w:val="28"/>
        </w:numPr>
        <w:spacing w:before="120" w:after="120"/>
        <w:ind w:left="709" w:firstLine="1"/>
        <w:contextualSpacing w:val="0"/>
        <w:rPr>
          <w:rFonts w:cs="Arial"/>
        </w:rPr>
      </w:pPr>
      <w:r w:rsidRPr="004A370F">
        <w:rPr>
          <w:rFonts w:cs="Arial"/>
        </w:rPr>
        <w:t xml:space="preserve">The NSC will be </w:t>
      </w:r>
      <w:r w:rsidR="003E6DBA" w:rsidRPr="004A370F">
        <w:rPr>
          <w:rFonts w:cs="Arial"/>
        </w:rPr>
        <w:t>co-</w:t>
      </w:r>
      <w:r w:rsidRPr="004A370F">
        <w:rPr>
          <w:rFonts w:cs="Arial"/>
        </w:rPr>
        <w:t xml:space="preserve">chaired by the Staff Side and the Management Side.  </w:t>
      </w:r>
    </w:p>
    <w:p w14:paraId="38F197CC" w14:textId="7BEA1A90" w:rsidR="00EE0957" w:rsidRPr="004A370F" w:rsidRDefault="00EE0957" w:rsidP="008F10C6">
      <w:pPr>
        <w:pStyle w:val="ListParagraph"/>
        <w:numPr>
          <w:ilvl w:val="1"/>
          <w:numId w:val="28"/>
        </w:numPr>
        <w:spacing w:before="120" w:after="120"/>
        <w:ind w:left="709" w:firstLine="1"/>
        <w:contextualSpacing w:val="0"/>
        <w:rPr>
          <w:rFonts w:cs="Arial"/>
        </w:rPr>
      </w:pPr>
      <w:r w:rsidRPr="004A370F">
        <w:rPr>
          <w:rFonts w:cs="Arial"/>
        </w:rPr>
        <w:t>There shall be Joint Secretaries to the NSC, one from the Trust side and one from the Staff Side.</w:t>
      </w:r>
    </w:p>
    <w:p w14:paraId="27594F7E" w14:textId="77777777" w:rsidR="00EE0957" w:rsidRPr="004A370F" w:rsidRDefault="00EE0957" w:rsidP="008F10C6">
      <w:pPr>
        <w:pStyle w:val="ListParagraph"/>
        <w:numPr>
          <w:ilvl w:val="0"/>
          <w:numId w:val="28"/>
        </w:numPr>
        <w:spacing w:before="120" w:after="120"/>
        <w:contextualSpacing w:val="0"/>
        <w:rPr>
          <w:rFonts w:cs="Arial"/>
          <w:b/>
          <w:sz w:val="24"/>
        </w:rPr>
      </w:pPr>
      <w:r w:rsidRPr="004A370F">
        <w:rPr>
          <w:rFonts w:cs="Arial"/>
          <w:b/>
          <w:sz w:val="24"/>
        </w:rPr>
        <w:t xml:space="preserve">Conduct of Business </w:t>
      </w:r>
    </w:p>
    <w:p w14:paraId="284B5B35" w14:textId="77777777" w:rsidR="00EE0957" w:rsidRPr="004A370F" w:rsidRDefault="00EE0957" w:rsidP="008F10C6">
      <w:pPr>
        <w:pStyle w:val="ListParagraph"/>
        <w:numPr>
          <w:ilvl w:val="1"/>
          <w:numId w:val="28"/>
        </w:numPr>
        <w:spacing w:before="120" w:after="120"/>
        <w:ind w:left="709" w:firstLine="1"/>
        <w:contextualSpacing w:val="0"/>
        <w:rPr>
          <w:rFonts w:cs="Arial"/>
          <w:szCs w:val="22"/>
        </w:rPr>
      </w:pPr>
      <w:r w:rsidRPr="004A370F">
        <w:rPr>
          <w:rFonts w:cs="Arial"/>
          <w:szCs w:val="22"/>
        </w:rPr>
        <w:t>Administration The Trust</w:t>
      </w:r>
      <w:r w:rsidRPr="004A370F">
        <w:rPr>
          <w:rFonts w:cs="Arial"/>
          <w:b/>
          <w:i/>
          <w:szCs w:val="22"/>
        </w:rPr>
        <w:t xml:space="preserve"> </w:t>
      </w:r>
      <w:r w:rsidRPr="004A370F">
        <w:rPr>
          <w:rFonts w:cs="Arial"/>
          <w:szCs w:val="22"/>
        </w:rPr>
        <w:t>shall provide accommodation for meetings and also the cost of the secretarial and administrative support will be borne by the Trust.</w:t>
      </w:r>
    </w:p>
    <w:p w14:paraId="6DF6D033" w14:textId="5D25FFDC" w:rsidR="00EE0957" w:rsidRPr="004A370F" w:rsidRDefault="00EE0957" w:rsidP="008F10C6">
      <w:pPr>
        <w:pStyle w:val="ListParagraph"/>
        <w:numPr>
          <w:ilvl w:val="1"/>
          <w:numId w:val="28"/>
        </w:numPr>
        <w:spacing w:before="120" w:after="120"/>
        <w:ind w:left="709" w:firstLine="1"/>
        <w:contextualSpacing w:val="0"/>
        <w:jc w:val="left"/>
        <w:rPr>
          <w:rFonts w:cs="Arial"/>
          <w:szCs w:val="22"/>
        </w:rPr>
      </w:pPr>
      <w:r w:rsidRPr="004A370F">
        <w:rPr>
          <w:rFonts w:cs="Arial"/>
          <w:iCs/>
          <w:szCs w:val="22"/>
        </w:rPr>
        <w:t>Frequency</w:t>
      </w:r>
      <w:r w:rsidR="00C96E61" w:rsidRPr="004A370F">
        <w:rPr>
          <w:rFonts w:cs="Arial"/>
          <w:iCs/>
          <w:szCs w:val="22"/>
        </w:rPr>
        <w:t xml:space="preserve"> </w:t>
      </w:r>
      <w:r w:rsidR="003E6DBA" w:rsidRPr="004A370F">
        <w:rPr>
          <w:rFonts w:cs="Arial"/>
          <w:iCs/>
          <w:szCs w:val="22"/>
        </w:rPr>
        <w:t xml:space="preserve">  </w:t>
      </w:r>
      <w:r w:rsidRPr="004A370F">
        <w:rPr>
          <w:rFonts w:cs="Arial"/>
          <w:szCs w:val="22"/>
        </w:rPr>
        <w:t xml:space="preserve">Meetings will be </w:t>
      </w:r>
      <w:r w:rsidR="00C96E61" w:rsidRPr="004A370F">
        <w:rPr>
          <w:rFonts w:cs="Arial"/>
          <w:szCs w:val="22"/>
        </w:rPr>
        <w:t xml:space="preserve">held </w:t>
      </w:r>
      <w:r w:rsidRPr="004A370F">
        <w:rPr>
          <w:rFonts w:cs="Arial"/>
          <w:szCs w:val="22"/>
        </w:rPr>
        <w:t xml:space="preserve">as required, </w:t>
      </w:r>
      <w:r w:rsidR="003E6DBA" w:rsidRPr="004A370F">
        <w:rPr>
          <w:rFonts w:cs="Arial"/>
          <w:szCs w:val="22"/>
        </w:rPr>
        <w:t xml:space="preserve">notified by the JCC, </w:t>
      </w:r>
      <w:r w:rsidRPr="004A370F">
        <w:rPr>
          <w:rFonts w:cs="Arial"/>
          <w:szCs w:val="22"/>
        </w:rPr>
        <w:t>and if reques</w:t>
      </w:r>
      <w:r w:rsidRPr="004A370F">
        <w:rPr>
          <w:rFonts w:cs="Arial"/>
          <w:szCs w:val="22"/>
        </w:rPr>
        <w:softHyphen/>
        <w:t>ted by either Joint Secretary.</w:t>
      </w:r>
    </w:p>
    <w:p w14:paraId="309E2D76" w14:textId="77777777" w:rsidR="00EE0957" w:rsidRPr="004A370F" w:rsidRDefault="00EE0957" w:rsidP="008F10C6">
      <w:pPr>
        <w:pStyle w:val="ListParagraph"/>
        <w:numPr>
          <w:ilvl w:val="1"/>
          <w:numId w:val="28"/>
        </w:numPr>
        <w:spacing w:before="120" w:after="120"/>
        <w:ind w:left="709" w:firstLine="1"/>
        <w:contextualSpacing w:val="0"/>
        <w:rPr>
          <w:rFonts w:cs="Arial"/>
          <w:szCs w:val="22"/>
        </w:rPr>
      </w:pPr>
      <w:r w:rsidRPr="004A370F">
        <w:rPr>
          <w:rFonts w:cs="Arial"/>
          <w:iCs/>
          <w:szCs w:val="22"/>
        </w:rPr>
        <w:t xml:space="preserve">Notice of meetings </w:t>
      </w:r>
      <w:r w:rsidRPr="004A370F">
        <w:rPr>
          <w:rFonts w:cs="Arial"/>
          <w:szCs w:val="22"/>
        </w:rPr>
        <w:t>At least five days' notice in writing shall be given of meetings and agenda items. For this purpose, notice shall be given to the Joint Secretaries as soon as possible of any matter intended to be raised at this meeting.</w:t>
      </w:r>
    </w:p>
    <w:p w14:paraId="3F42E84D" w14:textId="77777777" w:rsidR="00EE0957" w:rsidRPr="004A370F" w:rsidRDefault="00EE0957" w:rsidP="008F10C6">
      <w:pPr>
        <w:pStyle w:val="ListParagraph"/>
        <w:numPr>
          <w:ilvl w:val="1"/>
          <w:numId w:val="28"/>
        </w:numPr>
        <w:spacing w:before="120" w:after="120"/>
        <w:ind w:left="709" w:firstLine="1"/>
        <w:contextualSpacing w:val="0"/>
        <w:rPr>
          <w:rFonts w:cs="Arial"/>
          <w:szCs w:val="22"/>
        </w:rPr>
      </w:pPr>
      <w:r w:rsidRPr="004A370F">
        <w:rPr>
          <w:rFonts w:cs="Arial"/>
          <w:szCs w:val="22"/>
        </w:rPr>
        <w:t xml:space="preserve"> Reporting The draft minutes of the previous meeting will be circulated to the Joint Secretaries to agree the content. The agreed draft minutes will then be sent by the Trust Secretary to all members of the </w:t>
      </w:r>
      <w:smartTag w:uri="urn:schemas-microsoft-com:office:smarttags" w:element="stockticker">
        <w:r w:rsidRPr="004A370F">
          <w:rPr>
            <w:rFonts w:cs="Arial"/>
            <w:szCs w:val="22"/>
          </w:rPr>
          <w:t>JCC</w:t>
        </w:r>
      </w:smartTag>
      <w:r w:rsidRPr="004A370F">
        <w:rPr>
          <w:rFonts w:cs="Arial"/>
          <w:szCs w:val="22"/>
        </w:rPr>
        <w:t xml:space="preserve"> at least ten working days prior to the succeeding meeting. Minutes of meetings shall also be sent to ex-officio members.  </w:t>
      </w:r>
    </w:p>
    <w:p w14:paraId="04D6A30D" w14:textId="77777777" w:rsidR="00EE0957" w:rsidRPr="004A370F" w:rsidRDefault="00EE0957" w:rsidP="008F10C6">
      <w:pPr>
        <w:pStyle w:val="ListParagraph"/>
        <w:numPr>
          <w:ilvl w:val="0"/>
          <w:numId w:val="28"/>
        </w:numPr>
        <w:spacing w:before="120" w:after="120"/>
        <w:rPr>
          <w:rFonts w:cs="Arial"/>
          <w:b/>
        </w:rPr>
      </w:pPr>
      <w:r w:rsidRPr="004A370F">
        <w:rPr>
          <w:rFonts w:cs="Arial"/>
          <w:b/>
          <w:sz w:val="24"/>
        </w:rPr>
        <w:t xml:space="preserve">Review </w:t>
      </w:r>
    </w:p>
    <w:p w14:paraId="3939CB5E" w14:textId="77777777" w:rsidR="00EE0957" w:rsidRPr="004A370F" w:rsidRDefault="00EE0957" w:rsidP="008F10C6">
      <w:pPr>
        <w:pStyle w:val="ListParagraph"/>
        <w:spacing w:before="120" w:after="120"/>
        <w:ind w:left="360"/>
        <w:rPr>
          <w:rFonts w:cs="Arial"/>
          <w:b/>
          <w:sz w:val="24"/>
        </w:rPr>
      </w:pPr>
    </w:p>
    <w:p w14:paraId="793B9DFA" w14:textId="77777777" w:rsidR="00EE0957" w:rsidRPr="004A370F" w:rsidRDefault="00EE0957" w:rsidP="008F10C6">
      <w:pPr>
        <w:pStyle w:val="ListParagraph"/>
        <w:numPr>
          <w:ilvl w:val="1"/>
          <w:numId w:val="28"/>
        </w:numPr>
        <w:spacing w:before="120" w:after="120"/>
        <w:ind w:left="709" w:firstLine="0"/>
        <w:rPr>
          <w:rFonts w:cs="Arial"/>
          <w:szCs w:val="22"/>
        </w:rPr>
      </w:pPr>
      <w:r w:rsidRPr="004A370F">
        <w:rPr>
          <w:rFonts w:cs="Arial"/>
          <w:szCs w:val="22"/>
        </w:rPr>
        <w:t xml:space="preserve">These Terms of Reference will be subject to an annual review. The JCC shall conduct an annual self-assessment on the performance of its duties as reflected within its Terms of Reference. </w:t>
      </w:r>
    </w:p>
    <w:p w14:paraId="7F286EEF" w14:textId="77777777" w:rsidR="00EE0957" w:rsidRPr="004A370F" w:rsidRDefault="00EE0957" w:rsidP="008F10C6">
      <w:pPr>
        <w:pStyle w:val="ListParagraph"/>
        <w:spacing w:before="120" w:after="120"/>
        <w:ind w:left="709"/>
        <w:rPr>
          <w:rFonts w:cs="Arial"/>
          <w:szCs w:val="22"/>
        </w:rPr>
      </w:pPr>
    </w:p>
    <w:p w14:paraId="4D34D56A" w14:textId="77777777" w:rsidR="00EE0957" w:rsidRPr="004A370F" w:rsidRDefault="00EE0957" w:rsidP="008F10C6">
      <w:pPr>
        <w:pStyle w:val="ListParagraph"/>
        <w:numPr>
          <w:ilvl w:val="1"/>
          <w:numId w:val="28"/>
        </w:numPr>
        <w:spacing w:before="120" w:after="120"/>
        <w:ind w:left="709" w:firstLine="0"/>
        <w:rPr>
          <w:rFonts w:cs="Arial"/>
          <w:szCs w:val="22"/>
        </w:rPr>
      </w:pPr>
      <w:r w:rsidRPr="004A370F">
        <w:rPr>
          <w:rFonts w:cs="Arial"/>
          <w:szCs w:val="22"/>
        </w:rPr>
        <w:t>As part of this assessment, the Committee shall consider whether or not it receives adequate and appropriate support in fulfilment of its role and whether or not its current workload is manageable.</w:t>
      </w:r>
      <w:bookmarkEnd w:id="0"/>
    </w:p>
    <w:p w14:paraId="1B47C3D2" w14:textId="77777777" w:rsidR="005B5578" w:rsidRPr="004A370F" w:rsidRDefault="005B5578" w:rsidP="008F10C6">
      <w:pPr>
        <w:spacing w:before="120" w:after="120"/>
        <w:rPr>
          <w:rFonts w:cs="Arial"/>
          <w:szCs w:val="22"/>
        </w:rPr>
      </w:pPr>
    </w:p>
    <w:p w14:paraId="1149E87B" w14:textId="2F32C053" w:rsidR="005B5578" w:rsidRPr="004A370F" w:rsidRDefault="005B5578" w:rsidP="008F10C6">
      <w:pPr>
        <w:spacing w:before="120" w:after="120"/>
        <w:rPr>
          <w:rFonts w:cs="Arial"/>
          <w:szCs w:val="22"/>
        </w:rPr>
      </w:pPr>
    </w:p>
    <w:sectPr w:rsidR="005B5578" w:rsidRPr="004A370F" w:rsidSect="00F427E8">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8D96" w14:textId="77777777" w:rsidR="00600C1D" w:rsidRDefault="00600C1D" w:rsidP="001F1224">
      <w:pPr>
        <w:spacing w:before="0" w:after="0"/>
      </w:pPr>
      <w:r>
        <w:separator/>
      </w:r>
    </w:p>
  </w:endnote>
  <w:endnote w:type="continuationSeparator" w:id="0">
    <w:p w14:paraId="493D6841" w14:textId="77777777" w:rsidR="00600C1D" w:rsidRDefault="00600C1D" w:rsidP="001F1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B0E7" w14:textId="6F8B5937" w:rsidR="00A64363" w:rsidRDefault="00A64363" w:rsidP="00F427E8">
    <w:pPr>
      <w:tabs>
        <w:tab w:val="center" w:pos="4153"/>
        <w:tab w:val="right" w:pos="8910"/>
      </w:tabs>
      <w:spacing w:before="0" w:after="0"/>
      <w:jc w:val="left"/>
      <w:rPr>
        <w:rFonts w:ascii="Verdana" w:hAnsi="Verdana"/>
        <w:caps/>
        <w:sz w:val="14"/>
        <w:szCs w:val="16"/>
      </w:rPr>
    </w:pPr>
  </w:p>
  <w:p w14:paraId="11848305" w14:textId="4CE31607" w:rsidR="00A64363" w:rsidRDefault="004A370F" w:rsidP="00F427E8">
    <w:pPr>
      <w:tabs>
        <w:tab w:val="center" w:pos="4153"/>
        <w:tab w:val="right" w:pos="8910"/>
      </w:tabs>
      <w:spacing w:before="0" w:after="0"/>
      <w:jc w:val="left"/>
      <w:rPr>
        <w:rFonts w:ascii="Verdana" w:hAnsi="Verdana"/>
        <w:caps/>
        <w:sz w:val="14"/>
        <w:szCs w:val="16"/>
      </w:rPr>
    </w:pPr>
    <w:r>
      <w:rPr>
        <w:rFonts w:ascii="Verdana" w:hAnsi="Verdana"/>
        <w:caps/>
        <w:sz w:val="14"/>
        <w:szCs w:val="16"/>
      </w:rPr>
      <w:t xml:space="preserve">Page </w:t>
    </w:r>
    <w:r w:rsidRPr="00A64363">
      <w:rPr>
        <w:rFonts w:ascii="Verdana" w:hAnsi="Verdana"/>
        <w:caps/>
        <w:sz w:val="14"/>
        <w:szCs w:val="16"/>
      </w:rPr>
      <w:fldChar w:fldCharType="begin"/>
    </w:r>
    <w:r w:rsidRPr="00A64363">
      <w:rPr>
        <w:rFonts w:ascii="Verdana" w:hAnsi="Verdana"/>
        <w:caps/>
        <w:sz w:val="14"/>
        <w:szCs w:val="16"/>
      </w:rPr>
      <w:instrText>PAGE   \* MERGEFORMAT</w:instrText>
    </w:r>
    <w:r w:rsidRPr="00A64363">
      <w:rPr>
        <w:rFonts w:ascii="Verdana" w:hAnsi="Verdana"/>
        <w:caps/>
        <w:sz w:val="14"/>
        <w:szCs w:val="16"/>
      </w:rPr>
      <w:fldChar w:fldCharType="separate"/>
    </w:r>
    <w:r>
      <w:rPr>
        <w:rFonts w:ascii="Verdana" w:hAnsi="Verdana"/>
        <w:caps/>
        <w:sz w:val="14"/>
        <w:szCs w:val="16"/>
      </w:rPr>
      <w:t>1</w:t>
    </w:r>
    <w:r w:rsidRPr="00A64363">
      <w:rPr>
        <w:rFonts w:ascii="Verdana" w:hAnsi="Verdana"/>
        <w:caps/>
        <w:sz w:val="14"/>
        <w:szCs w:val="16"/>
      </w:rPr>
      <w:fldChar w:fldCharType="end"/>
    </w:r>
  </w:p>
  <w:p w14:paraId="34A71A3B" w14:textId="3F7222CA" w:rsidR="00F427E8" w:rsidRPr="00C30808" w:rsidRDefault="004A370F" w:rsidP="00F427E8">
    <w:pPr>
      <w:tabs>
        <w:tab w:val="center" w:pos="4153"/>
        <w:tab w:val="right" w:pos="8910"/>
      </w:tabs>
      <w:spacing w:before="0" w:after="0"/>
      <w:jc w:val="left"/>
      <w:rPr>
        <w:rFonts w:ascii="Verdana" w:hAnsi="Verdana"/>
        <w:caps/>
        <w:sz w:val="14"/>
        <w:szCs w:val="16"/>
      </w:rPr>
    </w:pPr>
    <w:r>
      <w:rPr>
        <w:rFonts w:ascii="Verdana" w:hAnsi="Verdana"/>
        <w:caps/>
        <w:sz w:val="14"/>
        <w:szCs w:val="16"/>
      </w:rPr>
      <w:fldChar w:fldCharType="begin"/>
    </w:r>
    <w:r>
      <w:rPr>
        <w:rFonts w:ascii="Verdana" w:hAnsi="Verdana"/>
        <w:caps/>
        <w:sz w:val="14"/>
        <w:szCs w:val="16"/>
      </w:rPr>
      <w:instrText xml:space="preserve"> FILENAME  \* Upper  \* MERGEFORMAT </w:instrText>
    </w:r>
    <w:r>
      <w:rPr>
        <w:rFonts w:ascii="Verdana" w:hAnsi="Verdana"/>
        <w:caps/>
        <w:sz w:val="14"/>
        <w:szCs w:val="16"/>
      </w:rPr>
      <w:fldChar w:fldCharType="separate"/>
    </w:r>
    <w:r>
      <w:rPr>
        <w:rFonts w:ascii="Verdana" w:hAnsi="Verdana"/>
        <w:noProof/>
        <w:sz w:val="14"/>
        <w:szCs w:val="16"/>
      </w:rPr>
      <w:t>APPENDIX B - TERMS OF REFERENCE NEGOTIATING SUB-COMMITTEE</w:t>
    </w:r>
    <w:r>
      <w:rPr>
        <w:rFonts w:ascii="Verdana" w:hAnsi="Verdana"/>
        <w:caps/>
        <w:sz w:val="14"/>
        <w:szCs w:val="16"/>
      </w:rPr>
      <w:fldChar w:fldCharType="end"/>
    </w:r>
    <w:r w:rsidR="00F427E8" w:rsidRPr="00C30808">
      <w:rPr>
        <w:rFonts w:ascii="Verdana" w:hAnsi="Verdana"/>
        <w:caps/>
        <w:sz w:val="14"/>
        <w:szCs w:val="16"/>
      </w:rPr>
      <w:tab/>
    </w:r>
    <w:r w:rsidR="00F427E8">
      <w:rPr>
        <w:rFonts w:ascii="Verdana" w:hAnsi="Verdana"/>
        <w:caps/>
        <w:sz w:val="14"/>
        <w:szCs w:val="16"/>
      </w:rPr>
      <w:t xml:space="preserve">Version: </w:t>
    </w:r>
    <w:r w:rsidR="00F15752">
      <w:rPr>
        <w:rFonts w:ascii="Verdana" w:hAnsi="Verdana"/>
        <w:caps/>
        <w:sz w:val="14"/>
        <w:szCs w:val="16"/>
      </w:rPr>
      <w:t>7</w:t>
    </w:r>
  </w:p>
  <w:p w14:paraId="09A61531" w14:textId="0AE50547" w:rsidR="00F427E8" w:rsidRPr="00C30808" w:rsidRDefault="00F427E8" w:rsidP="00F427E8">
    <w:pPr>
      <w:tabs>
        <w:tab w:val="center" w:pos="4153"/>
        <w:tab w:val="right" w:pos="8910"/>
      </w:tabs>
      <w:spacing w:before="0" w:after="0"/>
      <w:jc w:val="left"/>
      <w:rPr>
        <w:rFonts w:ascii="Verdana" w:hAnsi="Verdana"/>
        <w:caps/>
        <w:sz w:val="14"/>
        <w:szCs w:val="16"/>
      </w:rPr>
    </w:pPr>
    <w:r w:rsidRPr="00C30808">
      <w:rPr>
        <w:rFonts w:ascii="Verdana" w:hAnsi="Verdana"/>
        <w:caps/>
        <w:sz w:val="14"/>
        <w:szCs w:val="16"/>
      </w:rPr>
      <w:t>a</w:t>
    </w:r>
    <w:r>
      <w:rPr>
        <w:rFonts w:ascii="Verdana" w:hAnsi="Verdana"/>
        <w:caps/>
        <w:sz w:val="14"/>
        <w:szCs w:val="16"/>
      </w:rPr>
      <w:t xml:space="preserve">uthor: </w:t>
    </w:r>
    <w:r w:rsidR="00F15752">
      <w:rPr>
        <w:rFonts w:ascii="Verdana" w:hAnsi="Verdana"/>
        <w:caps/>
        <w:sz w:val="14"/>
        <w:szCs w:val="16"/>
      </w:rPr>
      <w:t>DCPO</w:t>
    </w:r>
    <w:r>
      <w:rPr>
        <w:rFonts w:ascii="Verdana" w:hAnsi="Verdana"/>
        <w:caps/>
        <w:sz w:val="14"/>
        <w:szCs w:val="16"/>
      </w:rPr>
      <w:tab/>
    </w:r>
    <w:r>
      <w:rPr>
        <w:rFonts w:ascii="Verdana" w:hAnsi="Verdana"/>
        <w:caps/>
        <w:sz w:val="14"/>
        <w:szCs w:val="16"/>
      </w:rPr>
      <w:tab/>
    </w:r>
    <w:r w:rsidR="00F15752">
      <w:rPr>
        <w:rFonts w:ascii="Verdana" w:hAnsi="Verdana"/>
        <w:caps/>
        <w:sz w:val="14"/>
        <w:szCs w:val="16"/>
      </w:rPr>
      <w:t>Dec 2022</w:t>
    </w:r>
  </w:p>
  <w:p w14:paraId="218426B0" w14:textId="2E3233B8" w:rsidR="00A64363" w:rsidRPr="00C30808" w:rsidRDefault="00F427E8" w:rsidP="00F427E8">
    <w:pPr>
      <w:tabs>
        <w:tab w:val="center" w:pos="4153"/>
        <w:tab w:val="right" w:pos="8910"/>
      </w:tabs>
      <w:spacing w:before="0" w:after="0"/>
      <w:jc w:val="left"/>
      <w:rPr>
        <w:rFonts w:ascii="Verdana" w:hAnsi="Verdana"/>
        <w:caps/>
        <w:sz w:val="14"/>
        <w:szCs w:val="16"/>
      </w:rPr>
    </w:pPr>
    <w:r w:rsidRPr="00C30808">
      <w:rPr>
        <w:rFonts w:ascii="Verdana" w:hAnsi="Verdana"/>
        <w:caps/>
        <w:sz w:val="14"/>
        <w:szCs w:val="16"/>
      </w:rPr>
      <w:tab/>
    </w:r>
    <w:r w:rsidRPr="00C30808">
      <w:rPr>
        <w:rFonts w:ascii="Verdana" w:hAnsi="Verdana"/>
        <w:caps/>
        <w:sz w:val="14"/>
        <w:szCs w:val="16"/>
      </w:rPr>
      <w:tab/>
      <w:t>date of next review</w:t>
    </w:r>
    <w:r w:rsidR="00F15752">
      <w:rPr>
        <w:rFonts w:ascii="Verdana" w:hAnsi="Verdana"/>
        <w:caps/>
        <w:sz w:val="14"/>
        <w:szCs w:val="16"/>
      </w:rPr>
      <w:t xml:space="preserve"> Dec</w:t>
    </w:r>
    <w:r w:rsidRPr="00C30808">
      <w:rPr>
        <w:rFonts w:ascii="Verdana" w:hAnsi="Verdana"/>
        <w:caps/>
        <w:sz w:val="14"/>
        <w:szCs w:val="16"/>
      </w:rPr>
      <w:t xml:space="preserve"> 2024</w:t>
    </w:r>
  </w:p>
  <w:p w14:paraId="44D52964" w14:textId="77777777" w:rsidR="00600C1D" w:rsidRPr="00F427E8" w:rsidRDefault="00600C1D" w:rsidP="00F42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20A9" w14:textId="77777777" w:rsidR="00600C1D" w:rsidRDefault="00600C1D" w:rsidP="001F1224">
      <w:pPr>
        <w:spacing w:before="0" w:after="0"/>
      </w:pPr>
      <w:r>
        <w:separator/>
      </w:r>
    </w:p>
  </w:footnote>
  <w:footnote w:type="continuationSeparator" w:id="0">
    <w:p w14:paraId="27397E62" w14:textId="77777777" w:rsidR="00600C1D" w:rsidRDefault="00600C1D" w:rsidP="001F1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E035" w14:textId="0777C0F4" w:rsidR="0062129E" w:rsidRDefault="0062129E" w:rsidP="0062129E">
    <w:pPr>
      <w:pStyle w:val="Header"/>
      <w:tabs>
        <w:tab w:val="clear" w:pos="4513"/>
        <w:tab w:val="clear" w:pos="9026"/>
        <w:tab w:val="right" w:pos="9639"/>
      </w:tabs>
    </w:pPr>
    <w:r>
      <w:tab/>
    </w:r>
    <w:r>
      <w:rPr>
        <w:noProof/>
      </w:rPr>
      <w:drawing>
        <wp:inline distT="0" distB="0" distL="0" distR="0" wp14:anchorId="18320F22" wp14:editId="78ED5D57">
          <wp:extent cx="1040607" cy="730250"/>
          <wp:effectExtent l="0" t="0" r="7620" b="0"/>
          <wp:docPr id="1" name="Picture 1"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wh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3247" cy="746138"/>
                  </a:xfrm>
                  <a:prstGeom prst="rect">
                    <a:avLst/>
                  </a:prstGeom>
                </pic:spPr>
              </pic:pic>
            </a:graphicData>
          </a:graphic>
        </wp:inline>
      </w:drawing>
    </w:r>
  </w:p>
  <w:p w14:paraId="4E0C2155" w14:textId="77777777" w:rsidR="0062129E" w:rsidRDefault="00621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F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12B14"/>
    <w:multiLevelType w:val="hybridMultilevel"/>
    <w:tmpl w:val="33687C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132AE0"/>
    <w:multiLevelType w:val="multilevel"/>
    <w:tmpl w:val="006A20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0020E"/>
    <w:multiLevelType w:val="hybridMultilevel"/>
    <w:tmpl w:val="D4762F50"/>
    <w:lvl w:ilvl="0" w:tplc="C1EE72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073E0EA4"/>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155528"/>
    <w:multiLevelType w:val="multilevel"/>
    <w:tmpl w:val="436602B4"/>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A84AA2"/>
    <w:multiLevelType w:val="hybridMultilevel"/>
    <w:tmpl w:val="EDB86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9E139E"/>
    <w:multiLevelType w:val="hybridMultilevel"/>
    <w:tmpl w:val="8DDE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C5F28"/>
    <w:multiLevelType w:val="multilevel"/>
    <w:tmpl w:val="AA843828"/>
    <w:lvl w:ilvl="0">
      <w:start w:val="4"/>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1D157682"/>
    <w:multiLevelType w:val="hybridMultilevel"/>
    <w:tmpl w:val="1466F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184E32"/>
    <w:multiLevelType w:val="hybridMultilevel"/>
    <w:tmpl w:val="4DAAE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85156D"/>
    <w:multiLevelType w:val="hybridMultilevel"/>
    <w:tmpl w:val="E4D69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6E730C"/>
    <w:multiLevelType w:val="multilevel"/>
    <w:tmpl w:val="FE84BA70"/>
    <w:lvl w:ilvl="0">
      <w:start w:val="2"/>
      <w:numFmt w:val="decimal"/>
      <w:lvlText w:val="%1."/>
      <w:lvlJc w:val="left"/>
      <w:pPr>
        <w:tabs>
          <w:tab w:val="num" w:pos="720"/>
        </w:tabs>
        <w:ind w:left="720" w:hanging="720"/>
      </w:pPr>
      <w:rPr>
        <w:b w:val="0"/>
      </w:r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7A51961"/>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144257"/>
    <w:multiLevelType w:val="hybridMultilevel"/>
    <w:tmpl w:val="83722FD8"/>
    <w:lvl w:ilvl="0" w:tplc="1DFCCB6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014A0B"/>
    <w:multiLevelType w:val="hybridMultilevel"/>
    <w:tmpl w:val="A7086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6C0B36"/>
    <w:multiLevelType w:val="hybridMultilevel"/>
    <w:tmpl w:val="8EB64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94180F"/>
    <w:multiLevelType w:val="hybridMultilevel"/>
    <w:tmpl w:val="5638F838"/>
    <w:lvl w:ilvl="0" w:tplc="1DFCCB6A">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1C1A20"/>
    <w:multiLevelType w:val="multilevel"/>
    <w:tmpl w:val="967A3922"/>
    <w:lvl w:ilvl="0">
      <w:start w:val="1"/>
      <w:numFmt w:val="decimal"/>
      <w:lvlText w:val="%1."/>
      <w:lvlJc w:val="left"/>
      <w:pPr>
        <w:ind w:left="360" w:hanging="360"/>
      </w:pPr>
      <w:rPr>
        <w:rFonts w:ascii="Arial" w:hAnsi="Arial" w:cs="Arial" w:hint="default"/>
        <w:b/>
        <w:color w:val="0070C0"/>
        <w:sz w:val="24"/>
      </w:rPr>
    </w:lvl>
    <w:lvl w:ilvl="1">
      <w:start w:val="1"/>
      <w:numFmt w:val="decimal"/>
      <w:lvlText w:val="%1.%2."/>
      <w:lvlJc w:val="left"/>
      <w:pPr>
        <w:ind w:left="1142" w:hanging="432"/>
      </w:pPr>
      <w:rPr>
        <w:rFonts w:ascii="Arial" w:hAnsi="Arial" w:cs="Arial" w:hint="default"/>
        <w:color w:val="4F81BD" w:themeColor="accent1"/>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9C7B69"/>
    <w:multiLevelType w:val="hybridMultilevel"/>
    <w:tmpl w:val="A0CC37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553C1B01"/>
    <w:multiLevelType w:val="multilevel"/>
    <w:tmpl w:val="CB589ADA"/>
    <w:lvl w:ilvl="0">
      <w:start w:val="6"/>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95720C5"/>
    <w:multiLevelType w:val="multilevel"/>
    <w:tmpl w:val="97C85D56"/>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60B428BF"/>
    <w:multiLevelType w:val="hybridMultilevel"/>
    <w:tmpl w:val="E1BA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BA0B66"/>
    <w:multiLevelType w:val="hybridMultilevel"/>
    <w:tmpl w:val="5D747E26"/>
    <w:lvl w:ilvl="0" w:tplc="FC2A8D72">
      <w:start w:val="1"/>
      <w:numFmt w:val="decimal"/>
      <w:pStyle w:val="Style1"/>
      <w:lvlText w:val="%1."/>
      <w:lvlJc w:val="left"/>
      <w:pPr>
        <w:ind w:left="-147"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6D2F6B96"/>
    <w:multiLevelType w:val="multilevel"/>
    <w:tmpl w:val="3636101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065229B"/>
    <w:multiLevelType w:val="multilevel"/>
    <w:tmpl w:val="B412B9DC"/>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3"/>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15:restartNumberingAfterBreak="0">
    <w:nsid w:val="75215729"/>
    <w:multiLevelType w:val="hybridMultilevel"/>
    <w:tmpl w:val="EC225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254FE6"/>
    <w:multiLevelType w:val="hybridMultilevel"/>
    <w:tmpl w:val="7B26059A"/>
    <w:lvl w:ilvl="0" w:tplc="08090001">
      <w:start w:val="1"/>
      <w:numFmt w:val="bullet"/>
      <w:lvlText w:val=""/>
      <w:lvlJc w:val="left"/>
      <w:pPr>
        <w:ind w:left="720" w:hanging="360"/>
      </w:pPr>
      <w:rPr>
        <w:rFonts w:ascii="Symbol" w:hAnsi="Symbol" w:hint="default"/>
      </w:rPr>
    </w:lvl>
    <w:lvl w:ilvl="1" w:tplc="D06EAB3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4404A"/>
    <w:multiLevelType w:val="multilevel"/>
    <w:tmpl w:val="29805FD2"/>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77391122">
    <w:abstractNumId w:val="3"/>
  </w:num>
  <w:num w:numId="2" w16cid:durableId="179705965">
    <w:abstractNumId w:val="23"/>
  </w:num>
  <w:num w:numId="3" w16cid:durableId="1561281043">
    <w:abstractNumId w:val="1"/>
  </w:num>
  <w:num w:numId="4" w16cid:durableId="1856339503">
    <w:abstractNumId w:val="19"/>
  </w:num>
  <w:num w:numId="5" w16cid:durableId="309793457">
    <w:abstractNumId w:val="9"/>
  </w:num>
  <w:num w:numId="6" w16cid:durableId="1258516708">
    <w:abstractNumId w:val="22"/>
  </w:num>
  <w:num w:numId="7" w16cid:durableId="1617641923">
    <w:abstractNumId w:val="15"/>
  </w:num>
  <w:num w:numId="8" w16cid:durableId="1866166254">
    <w:abstractNumId w:val="6"/>
  </w:num>
  <w:num w:numId="9" w16cid:durableId="1894190178">
    <w:abstractNumId w:val="2"/>
  </w:num>
  <w:num w:numId="10" w16cid:durableId="1987583163">
    <w:abstractNumId w:val="28"/>
  </w:num>
  <w:num w:numId="11" w16cid:durableId="212741082">
    <w:abstractNumId w:val="5"/>
  </w:num>
  <w:num w:numId="12" w16cid:durableId="1217550467">
    <w:abstractNumId w:val="20"/>
  </w:num>
  <w:num w:numId="13" w16cid:durableId="506135273">
    <w:abstractNumId w:val="24"/>
  </w:num>
  <w:num w:numId="14" w16cid:durableId="1633095441">
    <w:abstractNumId w:val="10"/>
  </w:num>
  <w:num w:numId="15" w16cid:durableId="813720370">
    <w:abstractNumId w:val="0"/>
  </w:num>
  <w:num w:numId="16" w16cid:durableId="12644127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370077">
    <w:abstractNumId w:val="2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736794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025939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8197656">
    <w:abstractNumId w:val="11"/>
  </w:num>
  <w:num w:numId="21" w16cid:durableId="2003580283">
    <w:abstractNumId w:val="14"/>
  </w:num>
  <w:num w:numId="22" w16cid:durableId="2047097044">
    <w:abstractNumId w:val="17"/>
  </w:num>
  <w:num w:numId="23" w16cid:durableId="1949005525">
    <w:abstractNumId w:val="16"/>
  </w:num>
  <w:num w:numId="24" w16cid:durableId="1704474180">
    <w:abstractNumId w:val="7"/>
  </w:num>
  <w:num w:numId="25" w16cid:durableId="1971934862">
    <w:abstractNumId w:val="26"/>
  </w:num>
  <w:num w:numId="26" w16cid:durableId="112747617">
    <w:abstractNumId w:val="27"/>
  </w:num>
  <w:num w:numId="27" w16cid:durableId="1512795500">
    <w:abstractNumId w:val="18"/>
  </w:num>
  <w:num w:numId="28" w16cid:durableId="1873421712">
    <w:abstractNumId w:val="13"/>
  </w:num>
  <w:num w:numId="29" w16cid:durableId="166755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24"/>
    <w:rsid w:val="00107AB3"/>
    <w:rsid w:val="00130E26"/>
    <w:rsid w:val="001572E8"/>
    <w:rsid w:val="001B5EA9"/>
    <w:rsid w:val="001C55AB"/>
    <w:rsid w:val="001F1224"/>
    <w:rsid w:val="00244AA9"/>
    <w:rsid w:val="00271E0F"/>
    <w:rsid w:val="00346908"/>
    <w:rsid w:val="003B0CB0"/>
    <w:rsid w:val="003E6DBA"/>
    <w:rsid w:val="004954FB"/>
    <w:rsid w:val="004A370F"/>
    <w:rsid w:val="00503A91"/>
    <w:rsid w:val="00514557"/>
    <w:rsid w:val="005227EA"/>
    <w:rsid w:val="00552F08"/>
    <w:rsid w:val="005B5578"/>
    <w:rsid w:val="00600C1D"/>
    <w:rsid w:val="0062129E"/>
    <w:rsid w:val="00633117"/>
    <w:rsid w:val="00656F8C"/>
    <w:rsid w:val="007C19CD"/>
    <w:rsid w:val="0081177E"/>
    <w:rsid w:val="0086111D"/>
    <w:rsid w:val="008B7787"/>
    <w:rsid w:val="008C2146"/>
    <w:rsid w:val="008F10C6"/>
    <w:rsid w:val="008F2AAA"/>
    <w:rsid w:val="00984656"/>
    <w:rsid w:val="009D2FF5"/>
    <w:rsid w:val="009F44FE"/>
    <w:rsid w:val="00A176C2"/>
    <w:rsid w:val="00A64363"/>
    <w:rsid w:val="00B869AA"/>
    <w:rsid w:val="00BB0B3F"/>
    <w:rsid w:val="00BB23AE"/>
    <w:rsid w:val="00BD6191"/>
    <w:rsid w:val="00C07A6D"/>
    <w:rsid w:val="00C32367"/>
    <w:rsid w:val="00C96E61"/>
    <w:rsid w:val="00CE766F"/>
    <w:rsid w:val="00CF407A"/>
    <w:rsid w:val="00D94D54"/>
    <w:rsid w:val="00E02F0D"/>
    <w:rsid w:val="00E11109"/>
    <w:rsid w:val="00E13227"/>
    <w:rsid w:val="00E464B2"/>
    <w:rsid w:val="00EE0957"/>
    <w:rsid w:val="00F15752"/>
    <w:rsid w:val="00F226EB"/>
    <w:rsid w:val="00F427E8"/>
    <w:rsid w:val="00F4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371DD765"/>
  <w15:docId w15:val="{AD5B4326-60FB-40F6-AE12-C2CBE962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24"/>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paragraph" w:styleId="Heading5">
    <w:name w:val="heading 5"/>
    <w:basedOn w:val="Normal"/>
    <w:next w:val="Normal"/>
    <w:link w:val="Heading5Char"/>
    <w:uiPriority w:val="9"/>
    <w:semiHidden/>
    <w:unhideWhenUsed/>
    <w:qFormat/>
    <w:rsid w:val="005B5578"/>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1F1224"/>
    <w:pPr>
      <w:ind w:left="720"/>
      <w:contextualSpacing/>
    </w:pPr>
  </w:style>
  <w:style w:type="character" w:styleId="Strong">
    <w:name w:val="Strong"/>
    <w:basedOn w:val="DefaultParagraphFont"/>
    <w:uiPriority w:val="22"/>
    <w:qFormat/>
    <w:rsid w:val="001F1224"/>
    <w:rPr>
      <w:b/>
      <w:bCs/>
    </w:rPr>
  </w:style>
  <w:style w:type="paragraph" w:customStyle="1" w:styleId="Style1">
    <w:name w:val="Style1"/>
    <w:basedOn w:val="ListParagraph"/>
    <w:link w:val="Style1Char"/>
    <w:qFormat/>
    <w:rsid w:val="001F1224"/>
    <w:pPr>
      <w:numPr>
        <w:numId w:val="2"/>
      </w:numPr>
    </w:pPr>
    <w:rPr>
      <w:b/>
    </w:rPr>
  </w:style>
  <w:style w:type="table" w:styleId="TableGrid">
    <w:name w:val="Table Grid"/>
    <w:basedOn w:val="TableNormal"/>
    <w:uiPriority w:val="59"/>
    <w:rsid w:val="001F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1224"/>
    <w:rPr>
      <w:rFonts w:ascii="Arial" w:eastAsia="Times New Roman" w:hAnsi="Arial" w:cs="Times New Roman"/>
      <w:szCs w:val="24"/>
      <w:lang w:eastAsia="en-GB"/>
    </w:rPr>
  </w:style>
  <w:style w:type="character" w:customStyle="1" w:styleId="Style1Char">
    <w:name w:val="Style1 Char"/>
    <w:basedOn w:val="ListParagraphChar"/>
    <w:link w:val="Style1"/>
    <w:rsid w:val="001F1224"/>
    <w:rPr>
      <w:rFonts w:ascii="Arial" w:eastAsia="Times New Roman" w:hAnsi="Arial" w:cs="Times New Roman"/>
      <w:b/>
      <w:szCs w:val="24"/>
      <w:lang w:eastAsia="en-GB"/>
    </w:rPr>
  </w:style>
  <w:style w:type="paragraph" w:styleId="Header">
    <w:name w:val="header"/>
    <w:basedOn w:val="Normal"/>
    <w:link w:val="HeaderChar"/>
    <w:uiPriority w:val="99"/>
    <w:unhideWhenUsed/>
    <w:rsid w:val="001F1224"/>
    <w:pPr>
      <w:tabs>
        <w:tab w:val="center" w:pos="4513"/>
        <w:tab w:val="right" w:pos="9026"/>
      </w:tabs>
      <w:spacing w:before="0" w:after="0"/>
    </w:pPr>
  </w:style>
  <w:style w:type="character" w:customStyle="1" w:styleId="HeaderChar">
    <w:name w:val="Header Char"/>
    <w:basedOn w:val="DefaultParagraphFont"/>
    <w:link w:val="Header"/>
    <w:uiPriority w:val="99"/>
    <w:rsid w:val="001F1224"/>
    <w:rPr>
      <w:rFonts w:ascii="Arial" w:eastAsia="Times New Roman" w:hAnsi="Arial" w:cs="Times New Roman"/>
      <w:szCs w:val="24"/>
      <w:lang w:eastAsia="en-GB"/>
    </w:rPr>
  </w:style>
  <w:style w:type="paragraph" w:styleId="Footer">
    <w:name w:val="footer"/>
    <w:basedOn w:val="Normal"/>
    <w:link w:val="FooterChar"/>
    <w:uiPriority w:val="99"/>
    <w:unhideWhenUsed/>
    <w:rsid w:val="001F1224"/>
    <w:pPr>
      <w:tabs>
        <w:tab w:val="center" w:pos="4513"/>
        <w:tab w:val="right" w:pos="9026"/>
      </w:tabs>
      <w:spacing w:before="0" w:after="0"/>
    </w:pPr>
  </w:style>
  <w:style w:type="character" w:customStyle="1" w:styleId="FooterChar">
    <w:name w:val="Footer Char"/>
    <w:basedOn w:val="DefaultParagraphFont"/>
    <w:link w:val="Footer"/>
    <w:uiPriority w:val="99"/>
    <w:rsid w:val="001F1224"/>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C3236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367"/>
    <w:rPr>
      <w:rFonts w:ascii="Tahoma" w:eastAsia="Times New Roman" w:hAnsi="Tahoma" w:cs="Tahoma"/>
      <w:sz w:val="16"/>
      <w:szCs w:val="16"/>
      <w:lang w:eastAsia="en-GB"/>
    </w:rPr>
  </w:style>
  <w:style w:type="paragraph" w:styleId="FootnoteText">
    <w:name w:val="footnote text"/>
    <w:basedOn w:val="Normal"/>
    <w:link w:val="FootnoteTextChar"/>
    <w:semiHidden/>
    <w:rsid w:val="00A176C2"/>
    <w:pPr>
      <w:spacing w:before="0" w:after="0"/>
      <w:jc w:val="left"/>
    </w:pPr>
    <w:rPr>
      <w:rFonts w:ascii="Times New Roman" w:hAnsi="Times New Roman"/>
      <w:sz w:val="20"/>
      <w:szCs w:val="20"/>
      <w:lang w:val="en-US" w:eastAsia="en-US"/>
    </w:rPr>
  </w:style>
  <w:style w:type="character" w:customStyle="1" w:styleId="FootnoteTextChar">
    <w:name w:val="Footnote Text Char"/>
    <w:basedOn w:val="DefaultParagraphFont"/>
    <w:link w:val="FootnoteText"/>
    <w:semiHidden/>
    <w:rsid w:val="00A176C2"/>
    <w:rPr>
      <w:rFonts w:ascii="Times New Roman" w:eastAsia="Times New Roman" w:hAnsi="Times New Roman" w:cs="Times New Roman"/>
      <w:sz w:val="20"/>
      <w:szCs w:val="20"/>
      <w:lang w:val="en-US"/>
    </w:rPr>
  </w:style>
  <w:style w:type="character" w:styleId="FootnoteReference">
    <w:name w:val="footnote reference"/>
    <w:semiHidden/>
    <w:rsid w:val="00A176C2"/>
    <w:rPr>
      <w:vertAlign w:val="superscript"/>
    </w:rPr>
  </w:style>
  <w:style w:type="character" w:styleId="CommentReference">
    <w:name w:val="annotation reference"/>
    <w:basedOn w:val="DefaultParagraphFont"/>
    <w:uiPriority w:val="99"/>
    <w:semiHidden/>
    <w:unhideWhenUsed/>
    <w:rsid w:val="009D2FF5"/>
    <w:rPr>
      <w:sz w:val="16"/>
      <w:szCs w:val="16"/>
    </w:rPr>
  </w:style>
  <w:style w:type="paragraph" w:styleId="CommentText">
    <w:name w:val="annotation text"/>
    <w:basedOn w:val="Normal"/>
    <w:link w:val="CommentTextChar"/>
    <w:uiPriority w:val="99"/>
    <w:semiHidden/>
    <w:unhideWhenUsed/>
    <w:rsid w:val="009D2FF5"/>
    <w:rPr>
      <w:sz w:val="20"/>
      <w:szCs w:val="20"/>
    </w:rPr>
  </w:style>
  <w:style w:type="character" w:customStyle="1" w:styleId="CommentTextChar">
    <w:name w:val="Comment Text Char"/>
    <w:basedOn w:val="DefaultParagraphFont"/>
    <w:link w:val="CommentText"/>
    <w:uiPriority w:val="99"/>
    <w:semiHidden/>
    <w:rsid w:val="009D2FF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2FF5"/>
    <w:rPr>
      <w:b/>
      <w:bCs/>
    </w:rPr>
  </w:style>
  <w:style w:type="character" w:customStyle="1" w:styleId="CommentSubjectChar">
    <w:name w:val="Comment Subject Char"/>
    <w:basedOn w:val="CommentTextChar"/>
    <w:link w:val="CommentSubject"/>
    <w:uiPriority w:val="99"/>
    <w:semiHidden/>
    <w:rsid w:val="009D2FF5"/>
    <w:rPr>
      <w:rFonts w:ascii="Arial" w:eastAsia="Times New Roman" w:hAnsi="Arial" w:cs="Times New Roman"/>
      <w:b/>
      <w:bCs/>
      <w:sz w:val="20"/>
      <w:szCs w:val="20"/>
      <w:lang w:eastAsia="en-GB"/>
    </w:rPr>
  </w:style>
  <w:style w:type="character" w:customStyle="1" w:styleId="Heading5Char">
    <w:name w:val="Heading 5 Char"/>
    <w:basedOn w:val="DefaultParagraphFont"/>
    <w:link w:val="Heading5"/>
    <w:uiPriority w:val="9"/>
    <w:semiHidden/>
    <w:rsid w:val="005B5578"/>
    <w:rPr>
      <w:rFonts w:asciiTheme="majorHAnsi" w:eastAsiaTheme="majorEastAsia" w:hAnsiTheme="majorHAnsi" w:cstheme="majorBidi"/>
      <w:color w:val="243F60" w:themeColor="accent1" w:themeShade="7F"/>
      <w:szCs w:val="24"/>
      <w:lang w:eastAsia="en-GB"/>
    </w:rPr>
  </w:style>
  <w:style w:type="table" w:customStyle="1" w:styleId="TableGrid1">
    <w:name w:val="Table Grid1"/>
    <w:basedOn w:val="TableNormal"/>
    <w:next w:val="TableGrid"/>
    <w:uiPriority w:val="39"/>
    <w:rsid w:val="00F4646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4</cp:revision>
  <dcterms:created xsi:type="dcterms:W3CDTF">2023-06-16T10:26:00Z</dcterms:created>
  <dcterms:modified xsi:type="dcterms:W3CDTF">2023-06-16T11:08:00Z</dcterms:modified>
</cp:coreProperties>
</file>