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2F7B" w14:textId="67BAD965" w:rsidR="006940E6" w:rsidRDefault="006940E6" w:rsidP="006940E6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Appendix 4: Paediatric Intravenous Immunoglobulin (IVIG) Calculation Sheet</w:t>
      </w:r>
    </w:p>
    <w:p w14:paraId="459B9C1C" w14:textId="77777777" w:rsidR="006940E6" w:rsidRPr="00B014A4" w:rsidRDefault="006940E6" w:rsidP="006940E6">
      <w:pPr>
        <w:rPr>
          <w:rFonts w:ascii="Salisbury NHS Foundation Trust" w:hAnsi="Salisbury NHS Foundation Trust"/>
        </w:rPr>
      </w:pPr>
    </w:p>
    <w:p w14:paraId="7DC0BCA7" w14:textId="77777777" w:rsidR="006940E6" w:rsidRPr="00E02A49" w:rsidRDefault="006940E6" w:rsidP="006940E6">
      <w:pPr>
        <w:ind w:left="-360"/>
        <w:jc w:val="center"/>
        <w:rPr>
          <w:b/>
          <w:sz w:val="28"/>
          <w:szCs w:val="28"/>
          <w:u w:val="single"/>
        </w:rPr>
      </w:pPr>
      <w:r w:rsidRPr="00E02A49">
        <w:rPr>
          <w:b/>
          <w:sz w:val="28"/>
          <w:szCs w:val="28"/>
          <w:u w:val="single"/>
        </w:rPr>
        <w:t>PRIVIGEN</w:t>
      </w:r>
      <w:r w:rsidRPr="00E02A49">
        <w:rPr>
          <w:b/>
          <w:sz w:val="28"/>
          <w:szCs w:val="28"/>
          <w:u w:val="single"/>
          <w:vertAlign w:val="superscript"/>
        </w:rPr>
        <w:t>®</w:t>
      </w:r>
      <w:r w:rsidRPr="00E02A4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100mg/ml </w:t>
      </w:r>
      <w:r w:rsidRPr="00E02A49">
        <w:rPr>
          <w:b/>
          <w:sz w:val="28"/>
          <w:szCs w:val="28"/>
          <w:u w:val="single"/>
        </w:rPr>
        <w:t>(Normal Human Immunoglobulin)</w:t>
      </w:r>
    </w:p>
    <w:p w14:paraId="661254BE" w14:textId="77777777" w:rsidR="006940E6" w:rsidRPr="00E02A49" w:rsidRDefault="006940E6" w:rsidP="006940E6">
      <w:pPr>
        <w:ind w:left="-180"/>
        <w:jc w:val="center"/>
        <w:rPr>
          <w:b/>
          <w:sz w:val="28"/>
          <w:szCs w:val="28"/>
          <w:u w:val="single"/>
        </w:rPr>
      </w:pPr>
    </w:p>
    <w:p w14:paraId="6849E373" w14:textId="77777777" w:rsidR="006940E6" w:rsidRPr="00E02A49" w:rsidRDefault="006940E6" w:rsidP="006940E6">
      <w:pPr>
        <w:rPr>
          <w:b/>
          <w:sz w:val="28"/>
          <w:szCs w:val="28"/>
          <w:u w:val="single"/>
        </w:rPr>
      </w:pPr>
      <w:r w:rsidRPr="00E02A49">
        <w:rPr>
          <w:b/>
          <w:sz w:val="28"/>
          <w:szCs w:val="28"/>
        </w:rPr>
        <w:t xml:space="preserve">                            </w:t>
      </w:r>
      <w:r w:rsidRPr="00E02A49">
        <w:rPr>
          <w:b/>
          <w:sz w:val="28"/>
          <w:szCs w:val="28"/>
          <w:u w:val="single"/>
        </w:rPr>
        <w:t>Paediatric Infusion Rate - Calculation Sheet</w:t>
      </w:r>
    </w:p>
    <w:p w14:paraId="75A7983A" w14:textId="7A1467E5" w:rsidR="006940E6" w:rsidRPr="00E02A49" w:rsidRDefault="006940E6" w:rsidP="006940E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CCDC86" wp14:editId="4370CB4D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2400300" cy="914400"/>
                <wp:effectExtent l="0" t="0" r="3810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4DA26" w14:textId="77777777" w:rsidR="008A47C8" w:rsidRDefault="008A47C8" w:rsidP="006940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DA192A3" w14:textId="77777777" w:rsidR="008A47C8" w:rsidRDefault="008A47C8" w:rsidP="006940E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affix Patient ID sticker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left:0;text-align:left;margin-left:315pt;margin-top:13.55pt;width:189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">
                <v:textbox>
                  <w:txbxContent>
                    <w:p w14:paraId="0334DA26" w14:textId="77777777" w:rsidR="008A47C8" w:rsidRDefault="008A47C8" w:rsidP="006940E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DA192A3" w14:textId="77777777" w:rsidR="008A47C8" w:rsidRDefault="008A47C8" w:rsidP="006940E6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Please affix Patient ID sticker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987E707" w14:textId="7BFB7DC2" w:rsidR="006940E6" w:rsidRDefault="006940E6" w:rsidP="006940E6">
      <w:pPr>
        <w:jc w:val="center"/>
        <w:rPr>
          <w:b/>
          <w:sz w:val="28"/>
          <w:szCs w:val="28"/>
          <w:u w:val="single"/>
        </w:rPr>
      </w:pPr>
    </w:p>
    <w:p w14:paraId="2DB6B80F" w14:textId="77777777" w:rsidR="006940E6" w:rsidRDefault="006940E6" w:rsidP="006940E6">
      <w:pPr>
        <w:ind w:left="5760" w:firstLine="720"/>
        <w:rPr>
          <w:b/>
          <w:sz w:val="28"/>
          <w:szCs w:val="28"/>
        </w:rPr>
      </w:pPr>
      <w:r w:rsidRPr="00E02A49">
        <w:rPr>
          <w:b/>
          <w:sz w:val="28"/>
          <w:szCs w:val="28"/>
        </w:rPr>
        <w:t xml:space="preserve">    </w:t>
      </w:r>
    </w:p>
    <w:p w14:paraId="55BFD9FC" w14:textId="77777777" w:rsidR="006940E6" w:rsidRDefault="006940E6" w:rsidP="006940E6">
      <w:pPr>
        <w:ind w:left="57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C1A7DC7" w14:textId="77777777" w:rsidR="006940E6" w:rsidRDefault="006940E6" w:rsidP="006940E6">
      <w:pPr>
        <w:ind w:left="5760" w:firstLine="720"/>
        <w:rPr>
          <w:b/>
          <w:sz w:val="28"/>
          <w:szCs w:val="28"/>
        </w:rPr>
      </w:pPr>
    </w:p>
    <w:p w14:paraId="5F57FDFA" w14:textId="77777777" w:rsidR="006940E6" w:rsidRDefault="006940E6" w:rsidP="006940E6">
      <w:pPr>
        <w:ind w:left="5760" w:firstLine="720"/>
        <w:rPr>
          <w:b/>
          <w:sz w:val="28"/>
          <w:szCs w:val="28"/>
        </w:rPr>
      </w:pPr>
    </w:p>
    <w:p w14:paraId="4DB752FC" w14:textId="77777777" w:rsidR="006940E6" w:rsidRDefault="006940E6" w:rsidP="006940E6">
      <w:pPr>
        <w:ind w:left="5760" w:firstLine="720"/>
        <w:rPr>
          <w:b/>
          <w:sz w:val="28"/>
          <w:szCs w:val="28"/>
        </w:rPr>
      </w:pPr>
    </w:p>
    <w:p w14:paraId="0CF76E5C" w14:textId="77777777" w:rsidR="006940E6" w:rsidRDefault="006940E6" w:rsidP="006940E6">
      <w:pPr>
        <w:rPr>
          <w:b/>
        </w:rPr>
      </w:pPr>
      <w:proofErr w:type="gramStart"/>
      <w:r w:rsidRPr="00E02A49">
        <w:rPr>
          <w:b/>
        </w:rPr>
        <w:t>Date :</w:t>
      </w:r>
      <w:proofErr w:type="gramEnd"/>
    </w:p>
    <w:p w14:paraId="4CDA486F" w14:textId="77777777" w:rsidR="006940E6" w:rsidRDefault="006940E6" w:rsidP="006940E6">
      <w:pPr>
        <w:rPr>
          <w:b/>
          <w:sz w:val="28"/>
          <w:szCs w:val="28"/>
          <w:u w:val="single"/>
        </w:rPr>
      </w:pPr>
    </w:p>
    <w:p w14:paraId="6D19BB63" w14:textId="77777777" w:rsidR="006940E6" w:rsidRPr="002B57CD" w:rsidRDefault="006940E6" w:rsidP="006940E6">
      <w:pPr>
        <w:rPr>
          <w:b/>
          <w:u w:val="single"/>
        </w:rPr>
      </w:pPr>
      <w:r w:rsidRPr="002B57CD">
        <w:rPr>
          <w:b/>
        </w:rPr>
        <w:t xml:space="preserve">1. </w:t>
      </w:r>
      <w:r w:rsidRPr="002B57CD">
        <w:rPr>
          <w:b/>
          <w:u w:val="single"/>
        </w:rPr>
        <w:t>Calculate patient weight</w:t>
      </w:r>
    </w:p>
    <w:p w14:paraId="0F36C8D8" w14:textId="77777777" w:rsidR="006940E6" w:rsidRDefault="006940E6" w:rsidP="006940E6"/>
    <w:p w14:paraId="43C3ADF5" w14:textId="77777777" w:rsidR="006940E6" w:rsidRDefault="006940E6" w:rsidP="006940E6">
      <w:r>
        <w:t xml:space="preserve">Patient’s </w:t>
      </w:r>
      <w:r w:rsidRPr="00B014A4">
        <w:t xml:space="preserve">weight = ………….. </w:t>
      </w:r>
      <w:proofErr w:type="gramStart"/>
      <w:r w:rsidRPr="00B014A4">
        <w:t>kg</w:t>
      </w:r>
      <w:proofErr w:type="gramEnd"/>
      <w:r>
        <w:t xml:space="preserve">   </w:t>
      </w:r>
    </w:p>
    <w:p w14:paraId="14550761" w14:textId="77777777" w:rsidR="006940E6" w:rsidRDefault="006940E6" w:rsidP="006940E6">
      <w:pPr>
        <w:autoSpaceDE w:val="0"/>
        <w:autoSpaceDN w:val="0"/>
        <w:adjustRightInd w:val="0"/>
        <w:rPr>
          <w:b/>
        </w:rPr>
      </w:pPr>
    </w:p>
    <w:p w14:paraId="1D08CCE3" w14:textId="77777777" w:rsidR="006940E6" w:rsidRPr="002B57CD" w:rsidRDefault="006940E6" w:rsidP="006940E6">
      <w:pPr>
        <w:autoSpaceDE w:val="0"/>
        <w:autoSpaceDN w:val="0"/>
        <w:adjustRightInd w:val="0"/>
        <w:rPr>
          <w:b/>
          <w:u w:val="single"/>
        </w:rPr>
      </w:pPr>
      <w:r w:rsidRPr="00190E08">
        <w:rPr>
          <w:b/>
        </w:rPr>
        <w:t xml:space="preserve">2. </w:t>
      </w:r>
      <w:r w:rsidRPr="002B57CD">
        <w:rPr>
          <w:b/>
          <w:u w:val="single"/>
        </w:rPr>
        <w:t>Calculate total dose</w:t>
      </w:r>
    </w:p>
    <w:p w14:paraId="75A8E03A" w14:textId="77777777" w:rsidR="006940E6" w:rsidRPr="00B014A4" w:rsidRDefault="006940E6" w:rsidP="006940E6">
      <w:pPr>
        <w:autoSpaceDE w:val="0"/>
        <w:autoSpaceDN w:val="0"/>
        <w:adjustRightInd w:val="0"/>
      </w:pPr>
    </w:p>
    <w:p w14:paraId="6AAF0103" w14:textId="77777777" w:rsidR="006940E6" w:rsidRDefault="006940E6" w:rsidP="006940E6">
      <w:r w:rsidRPr="00190E08">
        <w:t>Total Dose =   Dose (g/kg)</w:t>
      </w:r>
      <w:r>
        <w:t xml:space="preserve"> …………</w:t>
      </w:r>
      <w:r w:rsidRPr="00190E08">
        <w:t xml:space="preserve">  X …….. </w:t>
      </w:r>
      <w:r>
        <w:t xml:space="preserve"> </w:t>
      </w:r>
      <w:proofErr w:type="gramStart"/>
      <w:r w:rsidRPr="00190E08">
        <w:t>weight</w:t>
      </w:r>
      <w:proofErr w:type="gramEnd"/>
      <w:r>
        <w:t xml:space="preserve"> (kg)</w:t>
      </w:r>
      <w:r w:rsidRPr="00190E08">
        <w:t xml:space="preserve"> = </w:t>
      </w:r>
      <w:r>
        <w:t xml:space="preserve"> </w:t>
      </w:r>
      <w:r w:rsidRPr="00190E08">
        <w:t>………</w:t>
      </w:r>
      <w:r>
        <w:t>…..</w:t>
      </w:r>
      <w:r w:rsidRPr="00190E08">
        <w:t xml:space="preserve"> </w:t>
      </w:r>
      <w:proofErr w:type="gramStart"/>
      <w:r w:rsidRPr="00190E08">
        <w:t>g</w:t>
      </w:r>
      <w:proofErr w:type="gramEnd"/>
    </w:p>
    <w:p w14:paraId="2099C84E" w14:textId="77777777" w:rsidR="006940E6" w:rsidRDefault="006940E6" w:rsidP="006940E6"/>
    <w:p w14:paraId="46A619C0" w14:textId="77777777" w:rsidR="006940E6" w:rsidRDefault="006940E6" w:rsidP="006940E6">
      <w:r w:rsidRPr="00190E08">
        <w:rPr>
          <w:b/>
        </w:rPr>
        <w:t xml:space="preserve">3. </w:t>
      </w:r>
      <w:r w:rsidRPr="00190E08">
        <w:rPr>
          <w:b/>
          <w:u w:val="single"/>
        </w:rPr>
        <w:t xml:space="preserve">Calculate </w:t>
      </w:r>
      <w:r>
        <w:rPr>
          <w:b/>
          <w:u w:val="single"/>
        </w:rPr>
        <w:t xml:space="preserve">total </w:t>
      </w:r>
      <w:r w:rsidRPr="00190E08">
        <w:rPr>
          <w:b/>
          <w:u w:val="single"/>
        </w:rPr>
        <w:t>volume</w:t>
      </w:r>
      <w:r>
        <w:rPr>
          <w:b/>
          <w:u w:val="single"/>
        </w:rPr>
        <w:t xml:space="preserve"> and administration rate titration</w:t>
      </w:r>
      <w:r>
        <w:t xml:space="preserve"> </w:t>
      </w:r>
    </w:p>
    <w:p w14:paraId="6D36A42D" w14:textId="77777777" w:rsidR="006940E6" w:rsidRDefault="006940E6" w:rsidP="006940E6"/>
    <w:p w14:paraId="644552D9" w14:textId="77777777" w:rsidR="006940E6" w:rsidRDefault="006940E6" w:rsidP="006940E6">
      <w:r>
        <w:t xml:space="preserve">Total Volume = ……………. Total dose (g) x 10 </w:t>
      </w:r>
      <w:proofErr w:type="gramStart"/>
      <w:r>
        <w:t xml:space="preserve">= </w:t>
      </w:r>
      <w:r w:rsidRPr="00190E08">
        <w:t xml:space="preserve"> …</w:t>
      </w:r>
      <w:proofErr w:type="gramEnd"/>
      <w:r w:rsidRPr="00190E08">
        <w:t xml:space="preserve">…………… ml </w:t>
      </w:r>
    </w:p>
    <w:p w14:paraId="52883C74" w14:textId="77777777" w:rsidR="006940E6" w:rsidRDefault="006940E6" w:rsidP="006940E6"/>
    <w:p w14:paraId="4F83FE03" w14:textId="77777777" w:rsidR="006940E6" w:rsidRDefault="006940E6" w:rsidP="006940E6">
      <w:r>
        <w:t xml:space="preserve">NB: for many indications, the total volume of IVIG is divided and administered over &gt;1 day, please consult the DH guidelines at </w:t>
      </w:r>
      <w:hyperlink r:id="rId7" w:history="1">
        <w:r w:rsidRPr="0057379B">
          <w:rPr>
            <w:rStyle w:val="Hyperlink"/>
          </w:rPr>
          <w:t>http://igd.mdsas.com/clinical-info/</w:t>
        </w:r>
      </w:hyperlink>
      <w:r>
        <w:t xml:space="preserve"> or discuss with Pharmacy.</w:t>
      </w:r>
    </w:p>
    <w:p w14:paraId="15B4AB0F" w14:textId="77777777" w:rsidR="006940E6" w:rsidRDefault="006940E6" w:rsidP="006940E6"/>
    <w:p w14:paraId="4F131C7D" w14:textId="77777777" w:rsidR="006940E6" w:rsidRDefault="006940E6" w:rsidP="006940E6">
      <w:r>
        <w:t xml:space="preserve">Daily volume (if applicable) = ………………ml, once daily for …………….. </w:t>
      </w:r>
      <w:proofErr w:type="gramStart"/>
      <w:r>
        <w:t>days</w:t>
      </w:r>
      <w:proofErr w:type="gramEnd"/>
      <w:r>
        <w:t xml:space="preserve">.  </w:t>
      </w:r>
    </w:p>
    <w:p w14:paraId="2B38D089" w14:textId="77777777" w:rsidR="006940E6" w:rsidRDefault="006940E6" w:rsidP="006940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2971"/>
        <w:gridCol w:w="2435"/>
        <w:gridCol w:w="2419"/>
      </w:tblGrid>
      <w:tr w:rsidR="006940E6" w:rsidRPr="00B014A4" w14:paraId="59CF2E3E" w14:textId="77777777" w:rsidTr="004203F9">
        <w:tc>
          <w:tcPr>
            <w:tcW w:w="1800" w:type="dxa"/>
            <w:shd w:val="clear" w:color="auto" w:fill="auto"/>
          </w:tcPr>
          <w:p w14:paraId="3DA4EB8A" w14:textId="77777777" w:rsidR="006940E6" w:rsidRPr="00B014A4" w:rsidRDefault="006940E6" w:rsidP="004203F9">
            <w:r w:rsidRPr="00B014A4">
              <w:t>Rate:</w:t>
            </w:r>
          </w:p>
        </w:tc>
        <w:tc>
          <w:tcPr>
            <w:tcW w:w="3060" w:type="dxa"/>
            <w:shd w:val="clear" w:color="auto" w:fill="auto"/>
          </w:tcPr>
          <w:p w14:paraId="7AECE9D1" w14:textId="77777777" w:rsidR="006940E6" w:rsidRPr="00B014A4" w:rsidRDefault="006940E6" w:rsidP="004203F9">
            <w:r w:rsidRPr="00B014A4">
              <w:t>Administration time:</w:t>
            </w:r>
          </w:p>
        </w:tc>
        <w:tc>
          <w:tcPr>
            <w:tcW w:w="2520" w:type="dxa"/>
            <w:shd w:val="clear" w:color="auto" w:fill="auto"/>
          </w:tcPr>
          <w:p w14:paraId="6DD2EB36" w14:textId="77777777" w:rsidR="006940E6" w:rsidRPr="00B014A4" w:rsidRDefault="006940E6" w:rsidP="004203F9">
            <w:r w:rsidRPr="00B014A4">
              <w:t>Calculated rate:</w:t>
            </w:r>
          </w:p>
        </w:tc>
        <w:tc>
          <w:tcPr>
            <w:tcW w:w="2520" w:type="dxa"/>
            <w:shd w:val="clear" w:color="auto" w:fill="auto"/>
          </w:tcPr>
          <w:p w14:paraId="4F967339" w14:textId="77777777" w:rsidR="006940E6" w:rsidRPr="00B014A4" w:rsidRDefault="006940E6" w:rsidP="004203F9">
            <w:r w:rsidRPr="00B014A4">
              <w:t>Infusion volume:</w:t>
            </w:r>
          </w:p>
        </w:tc>
      </w:tr>
      <w:tr w:rsidR="006940E6" w:rsidRPr="00B014A4" w14:paraId="67F1E822" w14:textId="77777777" w:rsidTr="004203F9">
        <w:tc>
          <w:tcPr>
            <w:tcW w:w="1800" w:type="dxa"/>
            <w:shd w:val="clear" w:color="auto" w:fill="auto"/>
          </w:tcPr>
          <w:p w14:paraId="7C2DE6DF" w14:textId="77777777" w:rsidR="006940E6" w:rsidRPr="00B014A4" w:rsidRDefault="006940E6" w:rsidP="004203F9">
            <w:r w:rsidRPr="00B014A4">
              <w:t>0.3ml/kg/hr</w:t>
            </w:r>
          </w:p>
        </w:tc>
        <w:tc>
          <w:tcPr>
            <w:tcW w:w="3060" w:type="dxa"/>
            <w:shd w:val="clear" w:color="auto" w:fill="auto"/>
          </w:tcPr>
          <w:p w14:paraId="07FEFDDD" w14:textId="77777777" w:rsidR="006940E6" w:rsidRPr="00B014A4" w:rsidRDefault="006940E6" w:rsidP="004203F9">
            <w:r w:rsidRPr="00B014A4">
              <w:t>30 minutes</w:t>
            </w:r>
          </w:p>
        </w:tc>
        <w:tc>
          <w:tcPr>
            <w:tcW w:w="2520" w:type="dxa"/>
            <w:shd w:val="clear" w:color="auto" w:fill="auto"/>
          </w:tcPr>
          <w:p w14:paraId="5C5DBCB5" w14:textId="77777777" w:rsidR="006940E6" w:rsidRPr="00B014A4" w:rsidRDefault="006940E6" w:rsidP="004203F9"/>
        </w:tc>
        <w:tc>
          <w:tcPr>
            <w:tcW w:w="2520" w:type="dxa"/>
            <w:shd w:val="clear" w:color="auto" w:fill="auto"/>
          </w:tcPr>
          <w:p w14:paraId="131D5927" w14:textId="77777777" w:rsidR="006940E6" w:rsidRPr="00B014A4" w:rsidRDefault="006940E6" w:rsidP="004203F9"/>
        </w:tc>
      </w:tr>
      <w:tr w:rsidR="006940E6" w:rsidRPr="00B014A4" w14:paraId="165A3C68" w14:textId="77777777" w:rsidTr="004203F9">
        <w:tc>
          <w:tcPr>
            <w:tcW w:w="1800" w:type="dxa"/>
            <w:shd w:val="clear" w:color="auto" w:fill="auto"/>
          </w:tcPr>
          <w:p w14:paraId="46635EAE" w14:textId="77777777" w:rsidR="006940E6" w:rsidRPr="00B014A4" w:rsidRDefault="006940E6" w:rsidP="004203F9">
            <w:r w:rsidRPr="00B014A4">
              <w:t>1.0ml/kg/hr</w:t>
            </w:r>
          </w:p>
        </w:tc>
        <w:tc>
          <w:tcPr>
            <w:tcW w:w="3060" w:type="dxa"/>
            <w:shd w:val="clear" w:color="auto" w:fill="auto"/>
          </w:tcPr>
          <w:p w14:paraId="6D341C7D" w14:textId="77777777" w:rsidR="006940E6" w:rsidRPr="00B014A4" w:rsidRDefault="006940E6" w:rsidP="004203F9">
            <w:r w:rsidRPr="00B014A4">
              <w:t>30 minutes</w:t>
            </w:r>
          </w:p>
        </w:tc>
        <w:tc>
          <w:tcPr>
            <w:tcW w:w="2520" w:type="dxa"/>
            <w:shd w:val="clear" w:color="auto" w:fill="auto"/>
          </w:tcPr>
          <w:p w14:paraId="0335DB1A" w14:textId="77777777" w:rsidR="006940E6" w:rsidRPr="00B014A4" w:rsidRDefault="006940E6" w:rsidP="004203F9"/>
        </w:tc>
        <w:tc>
          <w:tcPr>
            <w:tcW w:w="2520" w:type="dxa"/>
            <w:shd w:val="clear" w:color="auto" w:fill="auto"/>
          </w:tcPr>
          <w:p w14:paraId="4423394E" w14:textId="77777777" w:rsidR="006940E6" w:rsidRPr="00B014A4" w:rsidRDefault="006940E6" w:rsidP="004203F9"/>
        </w:tc>
      </w:tr>
      <w:tr w:rsidR="006940E6" w:rsidRPr="00B014A4" w14:paraId="2EFE1869" w14:textId="77777777" w:rsidTr="004203F9">
        <w:tc>
          <w:tcPr>
            <w:tcW w:w="1800" w:type="dxa"/>
            <w:shd w:val="clear" w:color="auto" w:fill="auto"/>
          </w:tcPr>
          <w:p w14:paraId="1ECC2ECF" w14:textId="77777777" w:rsidR="006940E6" w:rsidRPr="00B014A4" w:rsidRDefault="006940E6" w:rsidP="004203F9">
            <w:r w:rsidRPr="00B014A4">
              <w:t>1.5ml/kg/hr</w:t>
            </w:r>
          </w:p>
        </w:tc>
        <w:tc>
          <w:tcPr>
            <w:tcW w:w="3060" w:type="dxa"/>
            <w:shd w:val="clear" w:color="auto" w:fill="auto"/>
          </w:tcPr>
          <w:p w14:paraId="1A2C8A8D" w14:textId="77777777" w:rsidR="006940E6" w:rsidRPr="00B014A4" w:rsidRDefault="006940E6" w:rsidP="004203F9">
            <w:r w:rsidRPr="00B014A4">
              <w:t>30 minutes</w:t>
            </w:r>
          </w:p>
        </w:tc>
        <w:tc>
          <w:tcPr>
            <w:tcW w:w="2520" w:type="dxa"/>
            <w:shd w:val="clear" w:color="auto" w:fill="auto"/>
          </w:tcPr>
          <w:p w14:paraId="39CC0469" w14:textId="77777777" w:rsidR="006940E6" w:rsidRPr="00B014A4" w:rsidRDefault="006940E6" w:rsidP="004203F9"/>
        </w:tc>
        <w:tc>
          <w:tcPr>
            <w:tcW w:w="2520" w:type="dxa"/>
            <w:shd w:val="clear" w:color="auto" w:fill="auto"/>
          </w:tcPr>
          <w:p w14:paraId="62D20B08" w14:textId="77777777" w:rsidR="006940E6" w:rsidRPr="00B014A4" w:rsidRDefault="006940E6" w:rsidP="004203F9"/>
        </w:tc>
      </w:tr>
      <w:tr w:rsidR="006940E6" w:rsidRPr="00B014A4" w14:paraId="35814405" w14:textId="77777777" w:rsidTr="004203F9">
        <w:tc>
          <w:tcPr>
            <w:tcW w:w="1800" w:type="dxa"/>
            <w:shd w:val="clear" w:color="auto" w:fill="auto"/>
          </w:tcPr>
          <w:p w14:paraId="64FB3A33" w14:textId="77777777" w:rsidR="006940E6" w:rsidRPr="00B014A4" w:rsidRDefault="006940E6" w:rsidP="004203F9">
            <w:r w:rsidRPr="00B014A4">
              <w:t>2ml/kg/hr</w:t>
            </w:r>
          </w:p>
        </w:tc>
        <w:tc>
          <w:tcPr>
            <w:tcW w:w="3060" w:type="dxa"/>
            <w:shd w:val="clear" w:color="auto" w:fill="auto"/>
          </w:tcPr>
          <w:p w14:paraId="14F4B05D" w14:textId="77777777" w:rsidR="006940E6" w:rsidRPr="00B014A4" w:rsidRDefault="006940E6" w:rsidP="004203F9">
            <w:r w:rsidRPr="00B014A4">
              <w:t>30 minutes</w:t>
            </w:r>
          </w:p>
        </w:tc>
        <w:tc>
          <w:tcPr>
            <w:tcW w:w="2520" w:type="dxa"/>
            <w:shd w:val="clear" w:color="auto" w:fill="auto"/>
          </w:tcPr>
          <w:p w14:paraId="0A1EA09A" w14:textId="77777777" w:rsidR="006940E6" w:rsidRPr="00B014A4" w:rsidRDefault="006940E6" w:rsidP="004203F9"/>
        </w:tc>
        <w:tc>
          <w:tcPr>
            <w:tcW w:w="2520" w:type="dxa"/>
            <w:shd w:val="clear" w:color="auto" w:fill="auto"/>
          </w:tcPr>
          <w:p w14:paraId="5403EBFE" w14:textId="77777777" w:rsidR="006940E6" w:rsidRPr="00B014A4" w:rsidRDefault="006940E6" w:rsidP="004203F9"/>
        </w:tc>
      </w:tr>
      <w:tr w:rsidR="006940E6" w:rsidRPr="00B014A4" w14:paraId="2B4A2B37" w14:textId="77777777" w:rsidTr="004203F9">
        <w:tc>
          <w:tcPr>
            <w:tcW w:w="1800" w:type="dxa"/>
            <w:shd w:val="clear" w:color="auto" w:fill="auto"/>
          </w:tcPr>
          <w:p w14:paraId="3B1B3800" w14:textId="77777777" w:rsidR="006940E6" w:rsidRPr="00B014A4" w:rsidRDefault="006940E6" w:rsidP="004203F9">
            <w:r w:rsidRPr="00B014A4">
              <w:t>3ml/kg/hr</w:t>
            </w:r>
          </w:p>
        </w:tc>
        <w:tc>
          <w:tcPr>
            <w:tcW w:w="3060" w:type="dxa"/>
            <w:shd w:val="clear" w:color="auto" w:fill="auto"/>
          </w:tcPr>
          <w:p w14:paraId="1E403D15" w14:textId="77777777" w:rsidR="006940E6" w:rsidRPr="00B014A4" w:rsidRDefault="006940E6" w:rsidP="004203F9">
            <w:r w:rsidRPr="00B014A4">
              <w:t>30 minutes</w:t>
            </w:r>
          </w:p>
        </w:tc>
        <w:tc>
          <w:tcPr>
            <w:tcW w:w="2520" w:type="dxa"/>
            <w:shd w:val="clear" w:color="auto" w:fill="auto"/>
          </w:tcPr>
          <w:p w14:paraId="21740361" w14:textId="77777777" w:rsidR="006940E6" w:rsidRPr="00B014A4" w:rsidRDefault="006940E6" w:rsidP="004203F9"/>
        </w:tc>
        <w:tc>
          <w:tcPr>
            <w:tcW w:w="2520" w:type="dxa"/>
            <w:shd w:val="clear" w:color="auto" w:fill="auto"/>
          </w:tcPr>
          <w:p w14:paraId="7AB27547" w14:textId="77777777" w:rsidR="006940E6" w:rsidRPr="00B014A4" w:rsidRDefault="006940E6" w:rsidP="004203F9"/>
        </w:tc>
      </w:tr>
      <w:tr w:rsidR="006940E6" w:rsidRPr="00B014A4" w14:paraId="4EE6D90D" w14:textId="77777777" w:rsidTr="004203F9">
        <w:tc>
          <w:tcPr>
            <w:tcW w:w="1800" w:type="dxa"/>
            <w:shd w:val="clear" w:color="auto" w:fill="auto"/>
          </w:tcPr>
          <w:p w14:paraId="5768B1B9" w14:textId="77777777" w:rsidR="006940E6" w:rsidRPr="00B014A4" w:rsidRDefault="006940E6" w:rsidP="004203F9">
            <w:r w:rsidRPr="00B014A4">
              <w:t>4ml/kg/hr</w:t>
            </w:r>
          </w:p>
        </w:tc>
        <w:tc>
          <w:tcPr>
            <w:tcW w:w="3060" w:type="dxa"/>
            <w:shd w:val="clear" w:color="auto" w:fill="auto"/>
          </w:tcPr>
          <w:p w14:paraId="6676F0C1" w14:textId="77777777" w:rsidR="006940E6" w:rsidRPr="00B014A4" w:rsidRDefault="006940E6" w:rsidP="004203F9">
            <w:r w:rsidRPr="00B014A4">
              <w:t>until infusion completed</w:t>
            </w:r>
          </w:p>
        </w:tc>
        <w:tc>
          <w:tcPr>
            <w:tcW w:w="2520" w:type="dxa"/>
            <w:shd w:val="clear" w:color="auto" w:fill="auto"/>
          </w:tcPr>
          <w:p w14:paraId="7BFF0130" w14:textId="77777777" w:rsidR="006940E6" w:rsidRPr="00B014A4" w:rsidRDefault="006940E6" w:rsidP="004203F9"/>
        </w:tc>
        <w:tc>
          <w:tcPr>
            <w:tcW w:w="2520" w:type="dxa"/>
            <w:shd w:val="clear" w:color="auto" w:fill="auto"/>
          </w:tcPr>
          <w:p w14:paraId="00DD8FEB" w14:textId="77777777" w:rsidR="006940E6" w:rsidRPr="00B014A4" w:rsidRDefault="006940E6" w:rsidP="004203F9"/>
        </w:tc>
      </w:tr>
    </w:tbl>
    <w:p w14:paraId="0921A7C9" w14:textId="77777777" w:rsidR="006940E6" w:rsidRPr="00B014A4" w:rsidRDefault="006940E6" w:rsidP="006940E6"/>
    <w:p w14:paraId="6B2E83B6" w14:textId="77777777" w:rsidR="006940E6" w:rsidRDefault="006940E6" w:rsidP="006940E6">
      <w:proofErr w:type="spellStart"/>
      <w:r w:rsidRPr="00B014A4">
        <w:t>Privigen</w:t>
      </w:r>
      <w:proofErr w:type="spellEnd"/>
      <w:r w:rsidRPr="00B014A4">
        <w:t xml:space="preserve"> is administered through a standard IV giving set.</w:t>
      </w:r>
      <w:r>
        <w:t xml:space="preserve"> </w:t>
      </w:r>
    </w:p>
    <w:p w14:paraId="727FD812" w14:textId="77777777" w:rsidR="006940E6" w:rsidRDefault="006940E6" w:rsidP="006940E6"/>
    <w:p w14:paraId="2D912D97" w14:textId="77777777" w:rsidR="006940E6" w:rsidRDefault="006940E6" w:rsidP="006940E6">
      <w:r>
        <w:t>A</w:t>
      </w:r>
      <w:r w:rsidRPr="00B014A4">
        <w:t xml:space="preserve"> full set of observations (including BP) should be recorded every half hour throughout the infusion.</w:t>
      </w:r>
    </w:p>
    <w:p w14:paraId="358EC7DB" w14:textId="77777777" w:rsidR="006940E6" w:rsidRDefault="006940E6" w:rsidP="006940E6"/>
    <w:p w14:paraId="11EC8592" w14:textId="59342A4E" w:rsidR="006940E6" w:rsidRPr="006940E6" w:rsidRDefault="006940E6">
      <w:pPr>
        <w:rPr>
          <w:b/>
        </w:rPr>
      </w:pPr>
      <w:r w:rsidRPr="00E02A49">
        <w:rPr>
          <w:b/>
        </w:rPr>
        <w:t xml:space="preserve">Remember, this is not a prescription. PRIVIGEN MUST ALSO BE PRESCRIBED ON THE PATIENT’S FLUID CHART. Make sure you </w:t>
      </w:r>
      <w:r>
        <w:rPr>
          <w:b/>
        </w:rPr>
        <w:t xml:space="preserve">annotate or </w:t>
      </w:r>
      <w:r w:rsidRPr="00E02A49">
        <w:rPr>
          <w:b/>
        </w:rPr>
        <w:t xml:space="preserve">attach the batch number labels to the chart too, please. </w:t>
      </w:r>
      <w:r>
        <w:rPr>
          <w:b/>
        </w:rPr>
        <w:t>(These are required by the Department of Health for audit purposes).</w:t>
      </w:r>
    </w:p>
    <w:sectPr w:rsidR="006940E6" w:rsidRPr="006940E6" w:rsidSect="00800ECC">
      <w:pgSz w:w="11900" w:h="16840"/>
      <w:pgMar w:top="1135" w:right="985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lisbury NHS Foundation Trust">
    <w:altName w:val="Times New Roman"/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4AC4"/>
    <w:multiLevelType w:val="hybridMultilevel"/>
    <w:tmpl w:val="0A0C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8702B"/>
    <w:multiLevelType w:val="multilevel"/>
    <w:tmpl w:val="C872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73331"/>
    <w:multiLevelType w:val="multilevel"/>
    <w:tmpl w:val="34D0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90FAE"/>
    <w:multiLevelType w:val="hybridMultilevel"/>
    <w:tmpl w:val="689C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C5427"/>
    <w:multiLevelType w:val="hybridMultilevel"/>
    <w:tmpl w:val="6302C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60B71"/>
    <w:multiLevelType w:val="multilevel"/>
    <w:tmpl w:val="5242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9C"/>
    <w:rsid w:val="00032BCC"/>
    <w:rsid w:val="00083222"/>
    <w:rsid w:val="000933A3"/>
    <w:rsid w:val="000B66F9"/>
    <w:rsid w:val="001B5226"/>
    <w:rsid w:val="001D5742"/>
    <w:rsid w:val="001E618F"/>
    <w:rsid w:val="002116AD"/>
    <w:rsid w:val="00213FAA"/>
    <w:rsid w:val="00221DC9"/>
    <w:rsid w:val="002712DB"/>
    <w:rsid w:val="002869E0"/>
    <w:rsid w:val="00286B8C"/>
    <w:rsid w:val="0029308D"/>
    <w:rsid w:val="002A6575"/>
    <w:rsid w:val="002D57AD"/>
    <w:rsid w:val="002F1F36"/>
    <w:rsid w:val="00317969"/>
    <w:rsid w:val="00321E04"/>
    <w:rsid w:val="003C3B32"/>
    <w:rsid w:val="003C4C8E"/>
    <w:rsid w:val="004203F9"/>
    <w:rsid w:val="00451E47"/>
    <w:rsid w:val="00454BF7"/>
    <w:rsid w:val="00466A78"/>
    <w:rsid w:val="004773D6"/>
    <w:rsid w:val="004E3CE3"/>
    <w:rsid w:val="00506FDA"/>
    <w:rsid w:val="005311C2"/>
    <w:rsid w:val="00570884"/>
    <w:rsid w:val="00613B89"/>
    <w:rsid w:val="0063530F"/>
    <w:rsid w:val="00662AF3"/>
    <w:rsid w:val="00664F88"/>
    <w:rsid w:val="006940E6"/>
    <w:rsid w:val="006D3DB8"/>
    <w:rsid w:val="006D66AE"/>
    <w:rsid w:val="006E131E"/>
    <w:rsid w:val="007104E9"/>
    <w:rsid w:val="007E2C4A"/>
    <w:rsid w:val="00800ECC"/>
    <w:rsid w:val="008548D4"/>
    <w:rsid w:val="008A4127"/>
    <w:rsid w:val="008A47C8"/>
    <w:rsid w:val="00921D2F"/>
    <w:rsid w:val="00946F33"/>
    <w:rsid w:val="009524B1"/>
    <w:rsid w:val="00974D18"/>
    <w:rsid w:val="009C751B"/>
    <w:rsid w:val="009F134F"/>
    <w:rsid w:val="009F6F21"/>
    <w:rsid w:val="00A21C85"/>
    <w:rsid w:val="00A24E07"/>
    <w:rsid w:val="00A47162"/>
    <w:rsid w:val="00A53363"/>
    <w:rsid w:val="00AA3AEC"/>
    <w:rsid w:val="00AA727A"/>
    <w:rsid w:val="00AF0A74"/>
    <w:rsid w:val="00B34DA4"/>
    <w:rsid w:val="00BA175D"/>
    <w:rsid w:val="00BA6ED7"/>
    <w:rsid w:val="00BB5E87"/>
    <w:rsid w:val="00BC6817"/>
    <w:rsid w:val="00BF24E0"/>
    <w:rsid w:val="00C04692"/>
    <w:rsid w:val="00C12040"/>
    <w:rsid w:val="00C9499E"/>
    <w:rsid w:val="00CA21F2"/>
    <w:rsid w:val="00CB4101"/>
    <w:rsid w:val="00CB592A"/>
    <w:rsid w:val="00CC1019"/>
    <w:rsid w:val="00CF2124"/>
    <w:rsid w:val="00D0246C"/>
    <w:rsid w:val="00D1048E"/>
    <w:rsid w:val="00D42BCB"/>
    <w:rsid w:val="00D568F2"/>
    <w:rsid w:val="00D65768"/>
    <w:rsid w:val="00DD2FED"/>
    <w:rsid w:val="00DD47D1"/>
    <w:rsid w:val="00DE406D"/>
    <w:rsid w:val="00E22EBB"/>
    <w:rsid w:val="00E346B9"/>
    <w:rsid w:val="00E46600"/>
    <w:rsid w:val="00EF412C"/>
    <w:rsid w:val="00F047E1"/>
    <w:rsid w:val="00F1545F"/>
    <w:rsid w:val="00F33C9C"/>
    <w:rsid w:val="00F74701"/>
    <w:rsid w:val="00FD695B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087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C681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2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3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AE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E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C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681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6817"/>
  </w:style>
  <w:style w:type="character" w:styleId="Strong">
    <w:name w:val="Strong"/>
    <w:basedOn w:val="DefaultParagraphFont"/>
    <w:uiPriority w:val="22"/>
    <w:qFormat/>
    <w:rsid w:val="00BC6817"/>
    <w:rPr>
      <w:b/>
      <w:bCs/>
    </w:rPr>
  </w:style>
  <w:style w:type="character" w:styleId="Hyperlink">
    <w:name w:val="Hyperlink"/>
    <w:basedOn w:val="DefaultParagraphFont"/>
    <w:unhideWhenUsed/>
    <w:rsid w:val="00BC6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81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C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B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C681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72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A3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AE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A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AE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AEC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6817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C6817"/>
  </w:style>
  <w:style w:type="character" w:styleId="Strong">
    <w:name w:val="Strong"/>
    <w:basedOn w:val="DefaultParagraphFont"/>
    <w:uiPriority w:val="22"/>
    <w:qFormat/>
    <w:rsid w:val="00BC6817"/>
    <w:rPr>
      <w:b/>
      <w:bCs/>
    </w:rPr>
  </w:style>
  <w:style w:type="character" w:styleId="Hyperlink">
    <w:name w:val="Hyperlink"/>
    <w:basedOn w:val="DefaultParagraphFont"/>
    <w:unhideWhenUsed/>
    <w:rsid w:val="00BC681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681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CF2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BC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032BC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gd.mdsas.com/clinical-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040044-A6F9-4C72-8BF4-3B203426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65692D72</Template>
  <TotalTime>1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Rowe</dc:creator>
  <cp:lastModifiedBy>Katrina Glaister</cp:lastModifiedBy>
  <cp:revision>2</cp:revision>
  <cp:lastPrinted>2018-05-29T17:03:00Z</cp:lastPrinted>
  <dcterms:created xsi:type="dcterms:W3CDTF">2019-04-18T06:40:00Z</dcterms:created>
  <dcterms:modified xsi:type="dcterms:W3CDTF">2019-04-18T06:40:00Z</dcterms:modified>
</cp:coreProperties>
</file>