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2616" w14:textId="77777777" w:rsidR="0027087D" w:rsidRDefault="0027087D" w:rsidP="0027087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5CEB">
        <w:rPr>
          <w:rFonts w:ascii="Arial" w:hAnsi="Arial" w:cs="Arial"/>
          <w:b/>
          <w:sz w:val="24"/>
        </w:rPr>
        <w:t xml:space="preserve">Suspected </w:t>
      </w:r>
      <w:r>
        <w:rPr>
          <w:rFonts w:ascii="Arial" w:hAnsi="Arial" w:cs="Arial"/>
          <w:b/>
          <w:sz w:val="24"/>
        </w:rPr>
        <w:t>Prostate (</w:t>
      </w:r>
      <w:r w:rsidRPr="000D37A1">
        <w:rPr>
          <w:rFonts w:ascii="Arial" w:hAnsi="Arial"/>
          <w:b/>
          <w:sz w:val="24"/>
          <w:szCs w:val="24"/>
        </w:rPr>
        <w:t>Urological</w:t>
      </w:r>
      <w:r>
        <w:rPr>
          <w:rFonts w:ascii="Arial" w:hAnsi="Arial"/>
          <w:b/>
          <w:sz w:val="24"/>
          <w:szCs w:val="24"/>
        </w:rPr>
        <w:t>)</w:t>
      </w:r>
      <w:r w:rsidRPr="000D37A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Cancer </w:t>
      </w:r>
      <w:r w:rsidRPr="00CF5CEB">
        <w:rPr>
          <w:rFonts w:ascii="Arial" w:hAnsi="Arial" w:cs="Arial"/>
          <w:b/>
          <w:sz w:val="24"/>
        </w:rPr>
        <w:t>Referral Form</w:t>
      </w:r>
    </w:p>
    <w:p w14:paraId="1C2301EC" w14:textId="77777777" w:rsidR="0027087D" w:rsidRPr="00CF5CEB" w:rsidRDefault="0027087D" w:rsidP="0027087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Cancer 2 Week Wait Referral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83"/>
        <w:gridCol w:w="446"/>
        <w:gridCol w:w="2384"/>
        <w:gridCol w:w="446"/>
        <w:gridCol w:w="1572"/>
        <w:gridCol w:w="117"/>
        <w:gridCol w:w="446"/>
        <w:gridCol w:w="2546"/>
      </w:tblGrid>
      <w:tr w:rsidR="0027087D" w:rsidRPr="00F112C6" w14:paraId="11F44CE2" w14:textId="77777777" w:rsidTr="0027087D">
        <w:trPr>
          <w:trHeight w:val="54"/>
        </w:trPr>
        <w:tc>
          <w:tcPr>
            <w:tcW w:w="27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0D6BBE" w14:textId="77777777" w:rsidR="0027087D" w:rsidRPr="00F128E6" w:rsidRDefault="0027087D" w:rsidP="00D7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951" w:type="dxa"/>
            <w:gridSpan w:val="7"/>
            <w:tcBorders>
              <w:left w:val="single" w:sz="18" w:space="0" w:color="auto"/>
            </w:tcBorders>
          </w:tcPr>
          <w:p w14:paraId="4BEB038E" w14:textId="77777777" w:rsidR="0027087D" w:rsidRPr="00F112C6" w:rsidRDefault="0027087D" w:rsidP="00D7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27087D" w:rsidRPr="00F112C6" w14:paraId="12079760" w14:textId="77777777" w:rsidTr="0027087D">
        <w:trPr>
          <w:trHeight w:val="54"/>
        </w:trPr>
        <w:tc>
          <w:tcPr>
            <w:tcW w:w="27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363BF6" w14:textId="77777777" w:rsidR="0027087D" w:rsidRPr="00F128E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FA73F9C" w14:textId="77777777" w:rsidR="0027087D" w:rsidRPr="00F128E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7" w:type="dxa"/>
            <w:gridSpan w:val="4"/>
            <w:tcBorders>
              <w:left w:val="single" w:sz="18" w:space="0" w:color="auto"/>
            </w:tcBorders>
          </w:tcPr>
          <w:p w14:paraId="1E400516" w14:textId="77777777" w:rsidR="0027087D" w:rsidRPr="00F112C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14:paraId="190FE66D" w14:textId="77777777" w:rsidR="0027087D" w:rsidRPr="00F112C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2C6">
              <w:rPr>
                <w:rFonts w:ascii="Arial" w:hAnsi="Arial" w:cs="Arial"/>
                <w:sz w:val="20"/>
                <w:szCs w:val="20"/>
              </w:rPr>
              <w:t>DoB</w:t>
            </w:r>
            <w:proofErr w:type="spellEnd"/>
            <w:r w:rsidRPr="00F112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7087D" w:rsidRPr="00F112C6" w14:paraId="6CED22A8" w14:textId="77777777" w:rsidTr="0027087D">
        <w:trPr>
          <w:trHeight w:val="361"/>
        </w:trPr>
        <w:tc>
          <w:tcPr>
            <w:tcW w:w="278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47050F" w14:textId="77777777" w:rsidR="0027087D" w:rsidRPr="00F128E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799D95A" w14:textId="77777777" w:rsidR="0027087D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447C9" w14:textId="77777777" w:rsidR="0027087D" w:rsidRPr="00F128E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7" w:type="dxa"/>
            <w:gridSpan w:val="4"/>
            <w:vMerge w:val="restart"/>
            <w:tcBorders>
              <w:left w:val="single" w:sz="18" w:space="0" w:color="auto"/>
            </w:tcBorders>
          </w:tcPr>
          <w:p w14:paraId="34B2A7B0" w14:textId="77777777" w:rsidR="0027087D" w:rsidRPr="00F112C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14:paraId="44D7D138" w14:textId="77777777" w:rsidR="0027087D" w:rsidRPr="00F112C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14:paraId="268239B9" w14:textId="77777777" w:rsidR="0027087D" w:rsidRPr="00F112C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7D" w:rsidRPr="00F112C6" w14:paraId="5E105E00" w14:textId="77777777" w:rsidTr="0027087D">
        <w:trPr>
          <w:trHeight w:val="325"/>
        </w:trPr>
        <w:tc>
          <w:tcPr>
            <w:tcW w:w="278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0576690" w14:textId="77777777" w:rsidR="0027087D" w:rsidRPr="00F128E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7" w:type="dxa"/>
            <w:gridSpan w:val="4"/>
            <w:vMerge/>
            <w:tcBorders>
              <w:left w:val="single" w:sz="18" w:space="0" w:color="auto"/>
            </w:tcBorders>
          </w:tcPr>
          <w:p w14:paraId="140692EF" w14:textId="77777777" w:rsidR="0027087D" w:rsidRPr="00F112C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14:paraId="5B3F8E86" w14:textId="77777777" w:rsidR="0027087D" w:rsidRPr="00F112C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p w14:paraId="304B9142" w14:textId="77777777" w:rsidR="0027087D" w:rsidRPr="00F112C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7D" w:rsidRPr="00F112C6" w14:paraId="73E5BE4D" w14:textId="77777777" w:rsidTr="0027087D">
        <w:trPr>
          <w:trHeight w:val="261"/>
        </w:trPr>
        <w:tc>
          <w:tcPr>
            <w:tcW w:w="278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31BB7" w14:textId="77777777" w:rsidR="0027087D" w:rsidRPr="00F128E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7" w:type="dxa"/>
            <w:gridSpan w:val="4"/>
            <w:vMerge/>
            <w:tcBorders>
              <w:left w:val="single" w:sz="18" w:space="0" w:color="auto"/>
            </w:tcBorders>
          </w:tcPr>
          <w:p w14:paraId="6D7AFCAA" w14:textId="77777777" w:rsidR="0027087D" w:rsidRPr="00F112C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cBorders>
              <w:left w:val="single" w:sz="4" w:space="0" w:color="auto"/>
            </w:tcBorders>
          </w:tcPr>
          <w:p w14:paraId="223C0703" w14:textId="77777777" w:rsidR="0027087D" w:rsidRPr="00F112C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</w:p>
        </w:tc>
      </w:tr>
      <w:tr w:rsidR="0027087D" w:rsidRPr="00F112C6" w14:paraId="6CE40214" w14:textId="77777777" w:rsidTr="0027087D">
        <w:trPr>
          <w:trHeight w:val="233"/>
        </w:trPr>
        <w:tc>
          <w:tcPr>
            <w:tcW w:w="278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C2835D" w14:textId="77777777" w:rsidR="0027087D" w:rsidRPr="00F128E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74365622" w14:textId="77777777" w:rsidR="0027087D" w:rsidRPr="00F128E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7" w:type="dxa"/>
            <w:gridSpan w:val="4"/>
            <w:tcBorders>
              <w:left w:val="single" w:sz="18" w:space="0" w:color="auto"/>
            </w:tcBorders>
          </w:tcPr>
          <w:p w14:paraId="63933DE7" w14:textId="77777777" w:rsidR="0027087D" w:rsidRPr="00F112C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</w:tc>
        <w:tc>
          <w:tcPr>
            <w:tcW w:w="3094" w:type="dxa"/>
            <w:gridSpan w:val="3"/>
            <w:vMerge w:val="restart"/>
            <w:tcBorders>
              <w:left w:val="single" w:sz="4" w:space="0" w:color="auto"/>
            </w:tcBorders>
          </w:tcPr>
          <w:p w14:paraId="22BAA1F5" w14:textId="77777777" w:rsidR="0027087D" w:rsidRPr="00F112C6" w:rsidRDefault="0027087D" w:rsidP="00D70A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2C6">
              <w:rPr>
                <w:rFonts w:ascii="Arial" w:hAnsi="Arial" w:cs="Arial"/>
                <w:i/>
                <w:sz w:val="20"/>
                <w:szCs w:val="20"/>
              </w:rPr>
              <w:t>Please check tel. nos.</w:t>
            </w:r>
          </w:p>
        </w:tc>
      </w:tr>
      <w:tr w:rsidR="0027087D" w:rsidRPr="00F112C6" w14:paraId="0CB7F002" w14:textId="77777777" w:rsidTr="0027087D">
        <w:trPr>
          <w:trHeight w:val="232"/>
        </w:trPr>
        <w:tc>
          <w:tcPr>
            <w:tcW w:w="278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309D73" w14:textId="77777777" w:rsidR="0027087D" w:rsidRPr="00F128E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7" w:type="dxa"/>
            <w:gridSpan w:val="4"/>
            <w:tcBorders>
              <w:left w:val="single" w:sz="18" w:space="0" w:color="auto"/>
            </w:tcBorders>
          </w:tcPr>
          <w:p w14:paraId="1E14F2B6" w14:textId="77777777" w:rsidR="0027087D" w:rsidRPr="00F112C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</w:tc>
        <w:tc>
          <w:tcPr>
            <w:tcW w:w="3094" w:type="dxa"/>
            <w:gridSpan w:val="3"/>
            <w:vMerge/>
            <w:tcBorders>
              <w:left w:val="single" w:sz="4" w:space="0" w:color="auto"/>
            </w:tcBorders>
          </w:tcPr>
          <w:p w14:paraId="24AFF0DC" w14:textId="77777777" w:rsidR="0027087D" w:rsidRPr="00F112C6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7D" w:rsidRPr="00CE1DCC" w14:paraId="4752BFAF" w14:textId="77777777" w:rsidTr="0027087D">
        <w:trPr>
          <w:trHeight w:val="270"/>
        </w:trPr>
        <w:tc>
          <w:tcPr>
            <w:tcW w:w="27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7F262A" w14:textId="77777777" w:rsidR="0027087D" w:rsidRPr="00CE1DCC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33E7DDE5" w14:textId="77777777" w:rsidR="0027087D" w:rsidRPr="00CE1DCC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7" w:type="dxa"/>
            <w:gridSpan w:val="4"/>
            <w:tcBorders>
              <w:left w:val="single" w:sz="18" w:space="0" w:color="auto"/>
            </w:tcBorders>
          </w:tcPr>
          <w:p w14:paraId="61385C5A" w14:textId="77777777" w:rsidR="0027087D" w:rsidRPr="00CE1DCC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14:paraId="4A3BD172" w14:textId="77777777" w:rsidR="0027087D" w:rsidRPr="00CE1DCC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cBorders>
              <w:left w:val="single" w:sz="2" w:space="0" w:color="auto"/>
            </w:tcBorders>
          </w:tcPr>
          <w:p w14:paraId="73DED9B4" w14:textId="77777777" w:rsidR="0027087D" w:rsidRPr="00CE1DCC" w:rsidRDefault="0027087D" w:rsidP="00D7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concerns?</w:t>
            </w:r>
          </w:p>
        </w:tc>
      </w:tr>
      <w:tr w:rsidR="0027087D" w:rsidRPr="00CE1DCC" w14:paraId="708ED557" w14:textId="77777777" w:rsidTr="0027087D">
        <w:trPr>
          <w:trHeight w:val="230"/>
        </w:trPr>
        <w:tc>
          <w:tcPr>
            <w:tcW w:w="278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4C9068A0" w14:textId="77777777" w:rsidR="0027087D" w:rsidRPr="00CE1DCC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14:paraId="5B0AA9F9" w14:textId="77777777" w:rsidR="0027087D" w:rsidRPr="00CE1DCC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8AF51E" w14:textId="77777777" w:rsidR="0027087D" w:rsidRPr="00CE1DCC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Language…….</w:t>
            </w:r>
          </w:p>
          <w:p w14:paraId="1C17A917" w14:textId="77777777" w:rsidR="0027087D" w:rsidRPr="00CE1DCC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3EA764A" w14:textId="77777777" w:rsidR="0027087D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  <w:p w14:paraId="24C8A810" w14:textId="77777777" w:rsidR="0027087D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6B65C" w14:textId="4E227CB9" w:rsidR="0027087D" w:rsidRPr="00CE1DCC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7D" w:rsidRPr="00CE1DCC" w14:paraId="1623DF20" w14:textId="77777777" w:rsidTr="0027087D">
        <w:trPr>
          <w:trHeight w:val="230"/>
        </w:trPr>
        <w:tc>
          <w:tcPr>
            <w:tcW w:w="27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C87C4" w14:textId="77777777" w:rsidR="0027087D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BDE98C1" w14:textId="12630312" w:rsidR="0027087D" w:rsidRPr="00CE1DCC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41952">
              <w:rPr>
                <w:rFonts w:ascii="Arial" w:eastAsia="Calibri" w:hAnsi="Arial" w:cs="Arial"/>
                <w:sz w:val="20"/>
                <w:lang w:eastAsia="zh-CN"/>
              </w:rPr>
            </w:r>
            <w:r w:rsidR="00341952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6CEBF" w14:textId="7B797CA3" w:rsidR="0027087D" w:rsidRPr="00CE1DCC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65CCA" w14:textId="7EAF74C5" w:rsidR="0027087D" w:rsidRPr="00CE1DCC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41952">
              <w:rPr>
                <w:rFonts w:ascii="Arial" w:eastAsia="Calibri" w:hAnsi="Arial" w:cs="Arial"/>
                <w:sz w:val="20"/>
                <w:lang w:eastAsia="zh-CN"/>
              </w:rPr>
            </w:r>
            <w:r w:rsidR="00341952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27E55" w14:textId="2C1F97A3" w:rsidR="0027087D" w:rsidRPr="00CE1DCC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571A0" w14:textId="53091B9C" w:rsidR="0027087D" w:rsidRPr="00CE1DCC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41952">
              <w:rPr>
                <w:rFonts w:ascii="Arial" w:eastAsia="Calibri" w:hAnsi="Arial" w:cs="Arial"/>
                <w:sz w:val="20"/>
                <w:lang w:eastAsia="zh-CN"/>
              </w:rPr>
            </w:r>
            <w:r w:rsidR="00341952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13390" w14:textId="1F750FE2" w:rsidR="0027087D" w:rsidRPr="00CE1DCC" w:rsidRDefault="0027087D" w:rsidP="00270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  <w:tr w:rsidR="0027087D" w:rsidRPr="001A2CE6" w14:paraId="53705611" w14:textId="77777777" w:rsidTr="00D70AD2">
        <w:tc>
          <w:tcPr>
            <w:tcW w:w="10740" w:type="dxa"/>
            <w:gridSpan w:val="8"/>
          </w:tcPr>
          <w:p w14:paraId="329B565A" w14:textId="77777777" w:rsidR="0027087D" w:rsidRPr="001A2CE6" w:rsidRDefault="0027087D" w:rsidP="00D70AD2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Please confirm that the patient is aware that this is a suspected cancer referral and that the two week wait referral leaflet has been given:</w:t>
            </w:r>
          </w:p>
          <w:p w14:paraId="0C4C9C55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41952">
              <w:rPr>
                <w:rFonts w:ascii="Arial" w:hAnsi="Arial"/>
                <w:sz w:val="20"/>
                <w:szCs w:val="20"/>
              </w:rPr>
            </w:r>
            <w:r w:rsidR="0034195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41952">
              <w:rPr>
                <w:rFonts w:ascii="Arial" w:hAnsi="Arial"/>
                <w:sz w:val="20"/>
                <w:szCs w:val="20"/>
              </w:rPr>
            </w:r>
            <w:r w:rsidR="0034195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72160FFD" w14:textId="77777777" w:rsidR="0027087D" w:rsidRPr="001A2CE6" w:rsidRDefault="0027087D" w:rsidP="00D70AD2">
            <w:pPr>
              <w:rPr>
                <w:rFonts w:ascii="Arial" w:hAnsi="Arial" w:cs="Arial"/>
                <w:sz w:val="20"/>
              </w:rPr>
            </w:pPr>
          </w:p>
        </w:tc>
      </w:tr>
      <w:tr w:rsidR="0027087D" w:rsidRPr="001A2CE6" w14:paraId="72E439E3" w14:textId="77777777" w:rsidTr="00D70AD2">
        <w:tc>
          <w:tcPr>
            <w:tcW w:w="10740" w:type="dxa"/>
            <w:gridSpan w:val="8"/>
          </w:tcPr>
          <w:p w14:paraId="17A2BF71" w14:textId="77777777" w:rsidR="0027087D" w:rsidRPr="001A2CE6" w:rsidRDefault="0027087D" w:rsidP="00D70AD2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14:paraId="59970FCA" w14:textId="77777777" w:rsidR="0027087D" w:rsidRPr="001A2CE6" w:rsidRDefault="0027087D" w:rsidP="00D70AD2">
            <w:pPr>
              <w:rPr>
                <w:rFonts w:ascii="Arial" w:hAnsi="Arial" w:cs="Arial"/>
                <w:sz w:val="20"/>
              </w:rPr>
            </w:pPr>
          </w:p>
          <w:p w14:paraId="1345AC00" w14:textId="77777777" w:rsidR="0027087D" w:rsidRPr="001A2CE6" w:rsidRDefault="0027087D" w:rsidP="00D70AD2">
            <w:pPr>
              <w:rPr>
                <w:rFonts w:ascii="Arial" w:hAnsi="Arial" w:cs="Arial"/>
                <w:i/>
                <w:sz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388DBB04" w14:textId="77777777" w:rsidR="0027087D" w:rsidRPr="005E799F" w:rsidRDefault="0027087D" w:rsidP="0027087D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7087D" w:rsidRPr="001A2CE6" w14:paraId="1425D682" w14:textId="77777777" w:rsidTr="00D70AD2">
        <w:tc>
          <w:tcPr>
            <w:tcW w:w="10740" w:type="dxa"/>
          </w:tcPr>
          <w:p w14:paraId="304C648B" w14:textId="77777777" w:rsidR="0027087D" w:rsidRPr="001A2CE6" w:rsidRDefault="0027087D" w:rsidP="00D70AD2">
            <w:pPr>
              <w:rPr>
                <w:rFonts w:ascii="Arial" w:hAnsi="Arial"/>
                <w:b/>
                <w:sz w:val="20"/>
              </w:rPr>
            </w:pPr>
            <w:bookmarkStart w:id="0" w:name="_Toc435783395"/>
          </w:p>
          <w:p w14:paraId="7DB9E509" w14:textId="77777777" w:rsidR="0027087D" w:rsidRPr="001A2CE6" w:rsidRDefault="0027087D" w:rsidP="00D70AD2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14:paraId="5F94817B" w14:textId="77777777" w:rsidR="0027087D" w:rsidRPr="001A2CE6" w:rsidRDefault="0027087D" w:rsidP="00D70AD2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 excluding or attach referral letter.</w:t>
            </w:r>
          </w:p>
          <w:p w14:paraId="5F382539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</w:p>
          <w:p w14:paraId="07F8D7DF" w14:textId="77777777" w:rsidR="0027087D" w:rsidRDefault="0027087D" w:rsidP="00D70AD2">
            <w:pPr>
              <w:rPr>
                <w:rFonts w:ascii="Arial" w:hAnsi="Arial"/>
                <w:sz w:val="20"/>
              </w:rPr>
            </w:pPr>
          </w:p>
          <w:p w14:paraId="707E4985" w14:textId="77777777" w:rsidR="0027087D" w:rsidRDefault="0027087D" w:rsidP="00D70AD2">
            <w:pPr>
              <w:rPr>
                <w:rFonts w:ascii="Arial" w:hAnsi="Arial"/>
                <w:sz w:val="20"/>
              </w:rPr>
            </w:pPr>
          </w:p>
          <w:p w14:paraId="37D76668" w14:textId="77777777" w:rsidR="0027087D" w:rsidRDefault="0027087D" w:rsidP="00D70AD2">
            <w:pPr>
              <w:rPr>
                <w:rFonts w:ascii="Arial" w:hAnsi="Arial"/>
                <w:sz w:val="20"/>
              </w:rPr>
            </w:pPr>
          </w:p>
          <w:p w14:paraId="5D807D9E" w14:textId="77777777" w:rsidR="0027087D" w:rsidRDefault="0027087D" w:rsidP="00D70AD2">
            <w:pPr>
              <w:rPr>
                <w:rFonts w:ascii="Arial" w:hAnsi="Arial"/>
                <w:sz w:val="20"/>
              </w:rPr>
            </w:pPr>
          </w:p>
          <w:p w14:paraId="25600E6F" w14:textId="77777777" w:rsidR="0027087D" w:rsidRDefault="0027087D" w:rsidP="00D70AD2">
            <w:pPr>
              <w:rPr>
                <w:rFonts w:ascii="Arial" w:hAnsi="Arial"/>
                <w:sz w:val="20"/>
              </w:rPr>
            </w:pPr>
          </w:p>
          <w:p w14:paraId="711691B6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</w:p>
          <w:p w14:paraId="09E0E7B6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</w:p>
        </w:tc>
      </w:tr>
      <w:bookmarkEnd w:id="0"/>
    </w:tbl>
    <w:p w14:paraId="0AA30535" w14:textId="77777777" w:rsidR="0027087D" w:rsidRPr="00E7628B" w:rsidRDefault="0027087D" w:rsidP="0027087D">
      <w:pPr>
        <w:keepNext/>
        <w:keepLines/>
        <w:spacing w:after="0" w:line="240" w:lineRule="auto"/>
        <w:rPr>
          <w:rFonts w:ascii="Arial" w:hAnsi="Arial"/>
          <w:b/>
          <w:sz w:val="20"/>
          <w:szCs w:val="24"/>
        </w:rPr>
      </w:pPr>
    </w:p>
    <w:tbl>
      <w:tblPr>
        <w:tblStyle w:val="TableGrid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7087D" w:rsidRPr="000D37A1" w14:paraId="614D1671" w14:textId="77777777" w:rsidTr="00D70AD2">
        <w:tc>
          <w:tcPr>
            <w:tcW w:w="10740" w:type="dxa"/>
          </w:tcPr>
          <w:p w14:paraId="2B0B7CC6" w14:textId="77777777" w:rsidR="0027087D" w:rsidRDefault="0027087D" w:rsidP="00D70AD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37A1">
              <w:rPr>
                <w:rFonts w:ascii="Arial" w:hAnsi="Arial" w:cs="Arial"/>
                <w:b/>
                <w:sz w:val="20"/>
                <w:szCs w:val="20"/>
              </w:rPr>
              <w:t>Prostate cancer</w:t>
            </w:r>
          </w:p>
          <w:p w14:paraId="72BE8C72" w14:textId="77777777" w:rsidR="0027087D" w:rsidRPr="000D37A1" w:rsidRDefault="0027087D" w:rsidP="00D70AD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EED6C" w14:textId="77777777" w:rsidR="0027087D" w:rsidRPr="000D37A1" w:rsidRDefault="0027087D" w:rsidP="00D70A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D3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952">
              <w:rPr>
                <w:rFonts w:ascii="Arial" w:hAnsi="Arial" w:cs="Arial"/>
                <w:sz w:val="20"/>
                <w:szCs w:val="20"/>
              </w:rPr>
            </w:r>
            <w:r w:rsidR="003419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37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37A1">
              <w:rPr>
                <w:rFonts w:ascii="Arial" w:hAnsi="Arial" w:cs="Arial"/>
                <w:sz w:val="20"/>
                <w:szCs w:val="20"/>
              </w:rPr>
              <w:t xml:space="preserve"> prostate feels malignant on digital rectal examination (please complete PSA before referral).</w:t>
            </w:r>
          </w:p>
          <w:p w14:paraId="24871364" w14:textId="77777777" w:rsidR="0027087D" w:rsidRPr="000D37A1" w:rsidRDefault="0027087D" w:rsidP="00D70AD2">
            <w:pPr>
              <w:widowControl w:val="0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 xml:space="preserve">Features of malignancy include asymmetry, irregularity, nodules and differences in texture, e.g. firm or hard. </w:t>
            </w:r>
          </w:p>
          <w:p w14:paraId="6CFF9DEB" w14:textId="77777777" w:rsidR="0027087D" w:rsidRPr="000D37A1" w:rsidRDefault="0027087D" w:rsidP="00D70A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D3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952">
              <w:rPr>
                <w:rFonts w:ascii="Arial" w:hAnsi="Arial" w:cs="Arial"/>
                <w:sz w:val="20"/>
                <w:szCs w:val="20"/>
              </w:rPr>
            </w:r>
            <w:r w:rsidR="003419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37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37A1">
              <w:rPr>
                <w:rFonts w:ascii="Arial" w:hAnsi="Arial" w:cs="Arial"/>
                <w:sz w:val="20"/>
                <w:szCs w:val="20"/>
              </w:rPr>
              <w:t xml:space="preserve"> PSA levels are above the age-specific reference range.</w:t>
            </w:r>
          </w:p>
          <w:p w14:paraId="255A4239" w14:textId="77777777" w:rsidR="0027087D" w:rsidRPr="000D37A1" w:rsidRDefault="0027087D" w:rsidP="00D70A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2AB564F" w14:textId="77777777" w:rsidR="0027087D" w:rsidRPr="000D37A1" w:rsidRDefault="0027087D" w:rsidP="00D70AD2">
            <w:pPr>
              <w:widowControl w:val="0"/>
              <w:rPr>
                <w:rFonts w:ascii="Arial" w:hAnsi="Arial"/>
                <w:sz w:val="20"/>
              </w:rPr>
            </w:pPr>
            <w:r w:rsidRPr="000D37A1">
              <w:rPr>
                <w:rFonts w:ascii="Arial" w:hAnsi="Arial"/>
                <w:sz w:val="20"/>
              </w:rPr>
              <w:t>PSA level before referral  1</w:t>
            </w:r>
            <w:r w:rsidRPr="000D37A1">
              <w:rPr>
                <w:rFonts w:ascii="Arial" w:hAnsi="Arial"/>
                <w:sz w:val="20"/>
                <w:vertAlign w:val="superscript"/>
              </w:rPr>
              <w:t>st</w:t>
            </w:r>
            <w:r w:rsidRPr="000D37A1">
              <w:rPr>
                <w:rFonts w:ascii="Arial" w:hAnsi="Arial"/>
                <w:sz w:val="20"/>
              </w:rPr>
              <w:t xml:space="preserve"> test _______ng/ml</w:t>
            </w:r>
            <w:r w:rsidRPr="000D37A1">
              <w:rPr>
                <w:rFonts w:ascii="Arial" w:hAnsi="Arial"/>
                <w:sz w:val="20"/>
              </w:rPr>
              <w:tab/>
              <w:t>2</w:t>
            </w:r>
            <w:r w:rsidRPr="000D37A1">
              <w:rPr>
                <w:rFonts w:ascii="Arial" w:hAnsi="Arial"/>
                <w:sz w:val="20"/>
                <w:vertAlign w:val="superscript"/>
              </w:rPr>
              <w:t>nd</w:t>
            </w:r>
            <w:r w:rsidRPr="000D37A1">
              <w:rPr>
                <w:rFonts w:ascii="Arial" w:hAnsi="Arial"/>
                <w:sz w:val="20"/>
              </w:rPr>
              <w:t xml:space="preserve"> test at 6 weeks _______ng/ml</w:t>
            </w:r>
          </w:p>
          <w:p w14:paraId="521AC0C2" w14:textId="77777777" w:rsidR="0027087D" w:rsidRPr="000D37A1" w:rsidRDefault="0027087D" w:rsidP="00D70AD2">
            <w:pPr>
              <w:widowControl w:val="0"/>
              <w:rPr>
                <w:rFonts w:ascii="Arial" w:hAnsi="Arial"/>
                <w:sz w:val="20"/>
              </w:rPr>
            </w:pPr>
          </w:p>
          <w:p w14:paraId="6761A4D2" w14:textId="77777777" w:rsidR="0027087D" w:rsidRPr="000D37A1" w:rsidRDefault="0027087D" w:rsidP="00D70AD2">
            <w:pPr>
              <w:widowControl w:val="0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The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PSA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test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should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be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postponed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for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at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least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1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month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  <w:u w:val="single"/>
              </w:rPr>
              <w:t>after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treatment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of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a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UTI.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In patients with a borderline raised PSA, repeat the PSA after 1 month and refer as a fast track if the second PSA has risen.  In patients compromised by co-morbidities or with a &lt;10 year life-expectancy, a discussion with the patient or carers and/or urologist may be more appropriate.</w:t>
            </w:r>
          </w:p>
          <w:p w14:paraId="27FCFE08" w14:textId="77777777" w:rsidR="0027087D" w:rsidRPr="000D37A1" w:rsidRDefault="0027087D" w:rsidP="00D70AD2">
            <w:pPr>
              <w:widowControl w:val="0"/>
              <w:rPr>
                <w:rFonts w:ascii="Arial" w:hAnsi="Arial"/>
                <w:sz w:val="20"/>
              </w:rPr>
            </w:pPr>
          </w:p>
          <w:p w14:paraId="2FAA4868" w14:textId="77777777" w:rsidR="0027087D" w:rsidRPr="000D37A1" w:rsidRDefault="0027087D" w:rsidP="00D70AD2">
            <w:pPr>
              <w:widowControl w:val="0"/>
              <w:rPr>
                <w:rFonts w:ascii="Arial" w:eastAsia="Cambria-Bold" w:hAnsi="Arial" w:cs="Arial"/>
                <w:i/>
                <w:iCs/>
                <w:sz w:val="20"/>
                <w:szCs w:val="20"/>
              </w:rPr>
            </w:pP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>Raised</w:t>
            </w:r>
            <w:r w:rsidRPr="000D37A1">
              <w:rPr>
                <w:rFonts w:ascii="Arial" w:eastAsia="Cambria-Bold" w:hAnsi="Arial" w:cs="Arial"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>PSA</w:t>
            </w:r>
            <w:r w:rsidRPr="000D37A1">
              <w:rPr>
                <w:rFonts w:ascii="Arial" w:eastAsia="Cambria-Bold" w:hAnsi="Arial" w:cs="Arial"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>in</w:t>
            </w:r>
            <w:r w:rsidRPr="000D37A1">
              <w:rPr>
                <w:rFonts w:ascii="Arial" w:eastAsia="Cambria-Bold" w:hAnsi="Arial" w:cs="Arial"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>men</w:t>
            </w:r>
            <w:r w:rsidRPr="000D37A1">
              <w:rPr>
                <w:rFonts w:ascii="Arial" w:eastAsia="Cambria-Bold" w:hAnsi="Arial" w:cs="Arial"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>≥80</w:t>
            </w:r>
            <w:r w:rsidRPr="000D37A1">
              <w:rPr>
                <w:rFonts w:ascii="Arial" w:eastAsia="Cambria-Bold" w:hAnsi="Arial" w:cs="Arial"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/>
                <w:bCs/>
                <w:i/>
                <w:sz w:val="20"/>
                <w:szCs w:val="20"/>
              </w:rPr>
              <w:t>years</w:t>
            </w:r>
            <w:r w:rsidRPr="000D37A1">
              <w:rPr>
                <w:rFonts w:ascii="Arial" w:eastAsia="Cambria-Bold" w:hAnsi="Arial" w:cs="Arial"/>
                <w:i/>
                <w:sz w:val="20"/>
                <w:szCs w:val="20"/>
              </w:rPr>
              <w:t>:</w:t>
            </w:r>
          </w:p>
          <w:p w14:paraId="32A88CE8" w14:textId="77777777" w:rsidR="0027087D" w:rsidRPr="000D37A1" w:rsidRDefault="0027087D" w:rsidP="00D70AD2">
            <w:pPr>
              <w:widowControl w:val="0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Asymptomatic and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PSA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&lt;20, please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discuss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as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a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referral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may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not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be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necessary.</w:t>
            </w:r>
          </w:p>
          <w:p w14:paraId="073272EE" w14:textId="77777777" w:rsidR="0027087D" w:rsidRPr="000D37A1" w:rsidRDefault="0027087D" w:rsidP="00D70AD2">
            <w:pPr>
              <w:widowControl w:val="0"/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</w:pP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Asymptomatic and PSA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20-50, urgent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rather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than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fast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track</w:t>
            </w:r>
            <w:r w:rsidRPr="000D37A1"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referral.</w:t>
            </w:r>
          </w:p>
          <w:p w14:paraId="356FD55A" w14:textId="77777777" w:rsidR="0027087D" w:rsidRPr="000D37A1" w:rsidRDefault="0027087D" w:rsidP="00D70AD2">
            <w:pPr>
              <w:widowControl w:val="0"/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</w:pP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 xml:space="preserve">Asymptomatic and PSA &gt;50, for fast track referral. </w:t>
            </w:r>
          </w:p>
          <w:p w14:paraId="1E589CB6" w14:textId="77777777" w:rsidR="0027087D" w:rsidRPr="000D37A1" w:rsidRDefault="0027087D" w:rsidP="00D70AD2">
            <w:pPr>
              <w:widowControl w:val="0"/>
              <w:rPr>
                <w:rFonts w:ascii="Arial" w:eastAsia="Cambria-Bold" w:hAnsi="Arial" w:cs="Arial"/>
                <w:bCs/>
                <w:i/>
                <w:iCs/>
                <w:sz w:val="20"/>
                <w:szCs w:val="20"/>
              </w:rPr>
            </w:pP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Symptomatic (e.g. bone pain and weight loss) and PSA ≥20, for fast track referral.</w:t>
            </w:r>
          </w:p>
          <w:p w14:paraId="4880C2BD" w14:textId="77777777" w:rsidR="0027087D" w:rsidRPr="000D37A1" w:rsidRDefault="0027087D" w:rsidP="00D70AD2">
            <w:pPr>
              <w:widowControl w:val="0"/>
              <w:rPr>
                <w:rFonts w:ascii="Arial" w:hAnsi="Arial"/>
                <w:sz w:val="20"/>
              </w:rPr>
            </w:pPr>
          </w:p>
          <w:p w14:paraId="0EBBB796" w14:textId="77777777" w:rsidR="0027087D" w:rsidRDefault="0027087D" w:rsidP="00D70AD2">
            <w:pPr>
              <w:widowControl w:val="0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Radical curative treatment appro</w:t>
            </w:r>
            <w:r w:rsidRPr="000D37A1">
              <w:rPr>
                <w:rFonts w:ascii="Arial" w:eastAsia="Cambria-Bold" w:hAnsi="Arial" w:cs="Arial"/>
                <w:sz w:val="20"/>
                <w:szCs w:val="20"/>
              </w:rPr>
              <w:t>p</w:t>
            </w:r>
            <w:r w:rsidRPr="000D37A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riate if life expectancy is &gt;10yrs.</w:t>
            </w:r>
          </w:p>
          <w:p w14:paraId="527EB0AF" w14:textId="77777777" w:rsidR="0027087D" w:rsidRPr="000D37A1" w:rsidRDefault="0027087D" w:rsidP="00D70A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7D" w:rsidRPr="000D37A1" w14:paraId="1EC48D55" w14:textId="77777777" w:rsidTr="00D70AD2">
        <w:tc>
          <w:tcPr>
            <w:tcW w:w="10740" w:type="dxa"/>
          </w:tcPr>
          <w:p w14:paraId="6562EA54" w14:textId="77777777" w:rsidR="0027087D" w:rsidRPr="000D37A1" w:rsidRDefault="0027087D" w:rsidP="00D70A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87D" w:rsidRPr="000D37A1" w14:paraId="32696DF7" w14:textId="77777777" w:rsidTr="00D70AD2">
        <w:tc>
          <w:tcPr>
            <w:tcW w:w="10740" w:type="dxa"/>
          </w:tcPr>
          <w:p w14:paraId="756EB02C" w14:textId="77777777" w:rsidR="0027087D" w:rsidRPr="00E90590" w:rsidRDefault="0027087D" w:rsidP="00D70AD2">
            <w:pPr>
              <w:widowControl w:val="0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</w:p>
        </w:tc>
      </w:tr>
      <w:tr w:rsidR="0027087D" w:rsidRPr="000D37A1" w14:paraId="1BCA04B4" w14:textId="77777777" w:rsidTr="00D70AD2">
        <w:tc>
          <w:tcPr>
            <w:tcW w:w="10740" w:type="dxa"/>
          </w:tcPr>
          <w:p w14:paraId="11AC5874" w14:textId="77777777" w:rsidR="0027087D" w:rsidRPr="00E90590" w:rsidRDefault="0027087D" w:rsidP="00D70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32776" w14:textId="77777777" w:rsidR="0027087D" w:rsidRPr="001A2CE6" w:rsidRDefault="0027087D" w:rsidP="0027087D">
      <w:pPr>
        <w:tabs>
          <w:tab w:val="left" w:pos="1155"/>
        </w:tabs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27087D" w:rsidRPr="001A2CE6" w14:paraId="22B7F84E" w14:textId="77777777" w:rsidTr="00D70AD2">
        <w:tc>
          <w:tcPr>
            <w:tcW w:w="5015" w:type="dxa"/>
          </w:tcPr>
          <w:p w14:paraId="4FADAAF0" w14:textId="77777777" w:rsidR="0027087D" w:rsidRPr="001A2CE6" w:rsidRDefault="0027087D" w:rsidP="00D70AD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p w14:paraId="5483A78E" w14:textId="77777777" w:rsidR="0027087D" w:rsidRPr="001A2CE6" w:rsidRDefault="0027087D" w:rsidP="00D70AD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FE1C7" w14:textId="77777777" w:rsidR="0027087D" w:rsidRPr="001A2CE6" w:rsidRDefault="0027087D" w:rsidP="00D70AD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</w:tcPr>
          <w:p w14:paraId="31457E6A" w14:textId="77777777" w:rsidR="0027087D" w:rsidRPr="001A2CE6" w:rsidRDefault="0027087D" w:rsidP="00D70AD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14:paraId="520F6A4B" w14:textId="77777777" w:rsidR="0027087D" w:rsidRPr="001A2CE6" w:rsidRDefault="0027087D" w:rsidP="00D70A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341952">
              <w:rPr>
                <w:rFonts w:ascii="Arial" w:hAnsi="Arial"/>
                <w:sz w:val="20"/>
              </w:rPr>
            </w:r>
            <w:r w:rsidR="00341952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14:paraId="346DAB85" w14:textId="77777777" w:rsidR="0027087D" w:rsidRPr="001A2CE6" w:rsidRDefault="0027087D" w:rsidP="00D70A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41952">
              <w:rPr>
                <w:rFonts w:ascii="Arial" w:hAnsi="Arial"/>
                <w:sz w:val="20"/>
                <w:szCs w:val="20"/>
              </w:rPr>
            </w:r>
            <w:r w:rsidR="0034195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14:paraId="6E59D2D9" w14:textId="77777777" w:rsidR="0027087D" w:rsidRPr="001A2CE6" w:rsidRDefault="0027087D" w:rsidP="00D70A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41952">
              <w:rPr>
                <w:rFonts w:ascii="Arial" w:hAnsi="Arial"/>
                <w:sz w:val="20"/>
                <w:szCs w:val="20"/>
              </w:rPr>
            </w:r>
            <w:r w:rsidR="0034195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Pr="001A2CE6">
              <w:rPr>
                <w:rFonts w:ascii="Arial" w:hAnsi="Arial" w:cs="Arial"/>
                <w:sz w:val="20"/>
                <w:szCs w:val="20"/>
              </w:rPr>
              <w:t>Up &amp; about 50% of waking time</w:t>
            </w:r>
          </w:p>
          <w:p w14:paraId="06FABE41" w14:textId="77777777" w:rsidR="0027087D" w:rsidRPr="001A2CE6" w:rsidRDefault="0027087D" w:rsidP="00D70A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41952">
              <w:rPr>
                <w:rFonts w:ascii="Arial" w:hAnsi="Arial"/>
                <w:sz w:val="20"/>
                <w:szCs w:val="20"/>
              </w:rPr>
            </w:r>
            <w:r w:rsidR="0034195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Limited </w:t>
            </w:r>
            <w:proofErr w:type="spellStart"/>
            <w:r w:rsidRPr="001A2CE6">
              <w:rPr>
                <w:rFonts w:ascii="Arial" w:hAnsi="Arial" w:cs="Arial"/>
                <w:sz w:val="20"/>
                <w:szCs w:val="20"/>
              </w:rPr>
              <w:t>self care</w:t>
            </w:r>
            <w:proofErr w:type="spellEnd"/>
            <w:r w:rsidRPr="001A2CE6">
              <w:rPr>
                <w:rFonts w:ascii="Arial" w:hAnsi="Arial" w:cs="Arial"/>
                <w:sz w:val="20"/>
                <w:szCs w:val="20"/>
              </w:rPr>
              <w:t>, confined to bed/chair 50%</w:t>
            </w:r>
          </w:p>
          <w:p w14:paraId="5C617AFC" w14:textId="77777777" w:rsidR="0027087D" w:rsidRPr="001A2CE6" w:rsidRDefault="0027087D" w:rsidP="00D70AD2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41952">
              <w:rPr>
                <w:rFonts w:ascii="Arial" w:hAnsi="Arial"/>
                <w:sz w:val="20"/>
                <w:szCs w:val="20"/>
              </w:rPr>
            </w:r>
            <w:r w:rsidR="0034195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Pr="001A2CE6">
              <w:rPr>
                <w:rFonts w:ascii="Arial" w:hAnsi="Arial" w:cs="Arial"/>
                <w:sz w:val="20"/>
                <w:szCs w:val="20"/>
              </w:rPr>
              <w:t>self care</w:t>
            </w:r>
            <w:proofErr w:type="spellEnd"/>
            <w:r w:rsidRPr="001A2CE6">
              <w:rPr>
                <w:rFonts w:ascii="Arial" w:hAnsi="Arial" w:cs="Arial"/>
                <w:sz w:val="20"/>
                <w:szCs w:val="20"/>
              </w:rPr>
              <w:t>, confined to bed/chair 100%</w:t>
            </w:r>
          </w:p>
        </w:tc>
      </w:tr>
      <w:tr w:rsidR="0027087D" w:rsidRPr="001A2CE6" w14:paraId="31DC88AA" w14:textId="77777777" w:rsidTr="00D70AD2">
        <w:tc>
          <w:tcPr>
            <w:tcW w:w="5015" w:type="dxa"/>
          </w:tcPr>
          <w:p w14:paraId="06BD8B40" w14:textId="77777777" w:rsidR="0027087D" w:rsidRPr="001A2CE6" w:rsidRDefault="0027087D" w:rsidP="00D70AD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</w:tc>
        <w:tc>
          <w:tcPr>
            <w:tcW w:w="5725" w:type="dxa"/>
            <w:vMerge/>
          </w:tcPr>
          <w:p w14:paraId="3093D198" w14:textId="77777777" w:rsidR="0027087D" w:rsidRPr="001A2CE6" w:rsidRDefault="0027087D" w:rsidP="00D70AD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73B06E" w14:textId="77777777" w:rsidR="0027087D" w:rsidRPr="001A2CE6" w:rsidRDefault="0027087D" w:rsidP="0027087D">
      <w:pPr>
        <w:spacing w:after="0" w:line="240" w:lineRule="auto"/>
        <w:rPr>
          <w:rFonts w:ascii="Arial" w:hAnsi="Arial"/>
          <w:b/>
          <w:sz w:val="20"/>
        </w:rPr>
      </w:pPr>
    </w:p>
    <w:p w14:paraId="15446187" w14:textId="77777777" w:rsidR="0027087D" w:rsidRPr="001A2CE6" w:rsidRDefault="0027087D" w:rsidP="0027087D">
      <w:pPr>
        <w:spacing w:after="0" w:line="240" w:lineRule="auto"/>
        <w:rPr>
          <w:rFonts w:ascii="Arial" w:hAnsi="Arial"/>
          <w:sz w:val="20"/>
        </w:rPr>
      </w:pPr>
    </w:p>
    <w:p w14:paraId="7B5E2B5E" w14:textId="77777777" w:rsidR="0027087D" w:rsidRPr="001A2CE6" w:rsidRDefault="0027087D" w:rsidP="0027087D">
      <w:pPr>
        <w:spacing w:after="0" w:line="240" w:lineRule="auto"/>
        <w:rPr>
          <w:rFonts w:ascii="Arial" w:hAnsi="Arial"/>
          <w:b/>
          <w:sz w:val="20"/>
        </w:rPr>
      </w:pPr>
      <w:r w:rsidRPr="001A2CE6">
        <w:rPr>
          <w:rFonts w:ascii="Arial" w:hAnsi="Arial"/>
          <w:b/>
          <w:sz w:val="20"/>
        </w:rPr>
        <w:t>Please attach additional clinical issues list from your practice system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7087D" w:rsidRPr="001A2CE6" w14:paraId="5996AAB1" w14:textId="77777777" w:rsidTr="00D70AD2">
        <w:tc>
          <w:tcPr>
            <w:tcW w:w="10740" w:type="dxa"/>
          </w:tcPr>
          <w:p w14:paraId="66B29F3F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</w:p>
          <w:p w14:paraId="6D941584" w14:textId="77777777" w:rsidR="0027087D" w:rsidRDefault="0027087D" w:rsidP="00D70AD2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>Current Medication, significant issues, allergies, relevant family history, smoking &amp; alcohol status and morbidities</w:t>
            </w:r>
          </w:p>
          <w:p w14:paraId="650A5CCA" w14:textId="77777777" w:rsidR="0027087D" w:rsidRPr="001A2CE6" w:rsidRDefault="0027087D" w:rsidP="00D70AD2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041F2511" w14:textId="77777777" w:rsidR="0027087D" w:rsidRPr="001A2CE6" w:rsidRDefault="0027087D" w:rsidP="0027087D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7087D" w:rsidRPr="001A2CE6" w14:paraId="302A51EE" w14:textId="77777777" w:rsidTr="00D70AD2">
        <w:tc>
          <w:tcPr>
            <w:tcW w:w="10740" w:type="dxa"/>
          </w:tcPr>
          <w:p w14:paraId="39DDABB5" w14:textId="77777777" w:rsidR="0027087D" w:rsidRPr="001A2CE6" w:rsidRDefault="0027087D" w:rsidP="00D70AD2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</w:p>
          <w:p w14:paraId="081110E1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</w:p>
          <w:p w14:paraId="11C13E37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</w:p>
          <w:p w14:paraId="3D7C797B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</w:p>
          <w:p w14:paraId="6B4D31AE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</w:p>
          <w:p w14:paraId="0B77E3CA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</w:p>
          <w:p w14:paraId="116A6E5D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</w:p>
          <w:p w14:paraId="3B189F2E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</w:p>
          <w:p w14:paraId="3A9F86CC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</w:p>
          <w:p w14:paraId="150306D8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</w:p>
        </w:tc>
      </w:tr>
    </w:tbl>
    <w:p w14:paraId="6295D98C" w14:textId="77777777" w:rsidR="0027087D" w:rsidRPr="001A2CE6" w:rsidRDefault="0027087D" w:rsidP="0027087D">
      <w:pPr>
        <w:spacing w:after="0" w:line="240" w:lineRule="auto"/>
        <w:rPr>
          <w:rFonts w:ascii="Arial" w:hAnsi="Arial"/>
          <w:b/>
          <w:i/>
          <w:sz w:val="20"/>
        </w:rPr>
      </w:pPr>
    </w:p>
    <w:p w14:paraId="29C7B1A4" w14:textId="77777777" w:rsidR="0027087D" w:rsidRPr="001A2CE6" w:rsidRDefault="0027087D" w:rsidP="0027087D">
      <w:pPr>
        <w:spacing w:after="0" w:line="240" w:lineRule="auto"/>
        <w:rPr>
          <w:rFonts w:ascii="Arial" w:hAnsi="Arial"/>
          <w:b/>
          <w:i/>
          <w:sz w:val="20"/>
        </w:rPr>
      </w:pPr>
    </w:p>
    <w:p w14:paraId="6CF6BBFD" w14:textId="77777777" w:rsidR="0027087D" w:rsidRPr="001A2CE6" w:rsidRDefault="0027087D" w:rsidP="0027087D">
      <w:pPr>
        <w:spacing w:after="0" w:line="240" w:lineRule="auto"/>
        <w:rPr>
          <w:rFonts w:ascii="Arial" w:hAnsi="Arial"/>
          <w:b/>
          <w:i/>
          <w:sz w:val="20"/>
        </w:rPr>
      </w:pPr>
    </w:p>
    <w:p w14:paraId="5096C9D4" w14:textId="77777777" w:rsidR="0027087D" w:rsidRPr="001A2CE6" w:rsidRDefault="0027087D" w:rsidP="0027087D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7087D" w:rsidRPr="001A2CE6" w14:paraId="044DC750" w14:textId="77777777" w:rsidTr="00D70AD2">
        <w:tc>
          <w:tcPr>
            <w:tcW w:w="4786" w:type="dxa"/>
          </w:tcPr>
          <w:p w14:paraId="43C999AA" w14:textId="77777777" w:rsidR="0027087D" w:rsidRPr="001A2CE6" w:rsidRDefault="0027087D" w:rsidP="00D70AD2">
            <w:pPr>
              <w:rPr>
                <w:rFonts w:ascii="Arial" w:hAnsi="Arial"/>
                <w:b/>
                <w:i/>
                <w:sz w:val="20"/>
              </w:rPr>
            </w:pPr>
          </w:p>
          <w:p w14:paraId="2818EBD2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14:paraId="5F1BA1B1" w14:textId="77777777" w:rsidR="0027087D" w:rsidRPr="001A2CE6" w:rsidRDefault="0027087D" w:rsidP="00D70AD2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  <w:p w14:paraId="4216EB4D" w14:textId="77777777" w:rsidR="0027087D" w:rsidRPr="001A2CE6" w:rsidRDefault="0027087D" w:rsidP="00D70AD2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14:paraId="36E3EF7A" w14:textId="77777777" w:rsidR="0027087D" w:rsidRDefault="0027087D" w:rsidP="0027087D"/>
    <w:p w14:paraId="1C47E52E" w14:textId="45AEE67C" w:rsidR="004F5CF9" w:rsidRPr="008E084D" w:rsidRDefault="00341952" w:rsidP="00341952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0"/>
        </w:rPr>
        <w:t xml:space="preserve">Please send </w:t>
      </w:r>
      <w:r>
        <w:rPr>
          <w:rFonts w:ascii="Arial" w:eastAsia="Times New Roman" w:hAnsi="Arial" w:cs="Arial"/>
          <w:b/>
          <w:bCs/>
          <w:sz w:val="20"/>
        </w:rPr>
        <w:t>via ERS</w:t>
      </w:r>
    </w:p>
    <w:sectPr w:rsidR="004F5CF9" w:rsidRPr="008E084D" w:rsidSect="008E084D">
      <w:footerReference w:type="default" r:id="rId6"/>
      <w:headerReference w:type="first" r:id="rId7"/>
      <w:footerReference w:type="first" r:id="rId8"/>
      <w:pgSz w:w="11906" w:h="16838" w:code="9"/>
      <w:pgMar w:top="964" w:right="720" w:bottom="720" w:left="720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86B6" w14:textId="77777777" w:rsidR="0027087D" w:rsidRDefault="0027087D" w:rsidP="0027087D">
      <w:pPr>
        <w:spacing w:after="0" w:line="240" w:lineRule="auto"/>
      </w:pPr>
      <w:r>
        <w:separator/>
      </w:r>
    </w:p>
  </w:endnote>
  <w:endnote w:type="continuationSeparator" w:id="0">
    <w:p w14:paraId="6FED6554" w14:textId="77777777" w:rsidR="0027087D" w:rsidRDefault="0027087D" w:rsidP="0027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349936"/>
      <w:docPartObj>
        <w:docPartGallery w:val="Page Numbers (Top of Page)"/>
        <w:docPartUnique/>
      </w:docPartObj>
    </w:sdtPr>
    <w:sdtEndPr/>
    <w:sdtContent>
      <w:p w14:paraId="3F7736AE" w14:textId="77777777" w:rsidR="0027087D" w:rsidRDefault="0027087D" w:rsidP="0027087D">
        <w:pPr>
          <w:pStyle w:val="Footer"/>
        </w:pPr>
        <w:r>
          <w:t xml:space="preserve"> Version 9.3 April 2023 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635E0C4" w14:textId="5082BA32" w:rsidR="009E33F7" w:rsidRPr="0027087D" w:rsidRDefault="00341952" w:rsidP="00270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9299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18B0CD8" w14:textId="46046698" w:rsidR="0027087D" w:rsidRDefault="0027087D">
            <w:pPr>
              <w:pStyle w:val="Footer"/>
            </w:pPr>
            <w:r>
              <w:t xml:space="preserve"> Version 9.3 April 2023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BF8D39" w14:textId="73AAFBCE" w:rsidR="009E33F7" w:rsidRDefault="00341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4798" w14:textId="77777777" w:rsidR="0027087D" w:rsidRDefault="0027087D" w:rsidP="0027087D">
      <w:pPr>
        <w:spacing w:after="0" w:line="240" w:lineRule="auto"/>
      </w:pPr>
      <w:r>
        <w:separator/>
      </w:r>
    </w:p>
  </w:footnote>
  <w:footnote w:type="continuationSeparator" w:id="0">
    <w:p w14:paraId="4B3C3D3D" w14:textId="77777777" w:rsidR="0027087D" w:rsidRDefault="0027087D" w:rsidP="0027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C30F" w14:textId="463F5C91" w:rsidR="008E084D" w:rsidRPr="00724F0D" w:rsidRDefault="008E084D" w:rsidP="008E084D">
    <w:pPr>
      <w:pStyle w:val="Header"/>
      <w:rPr>
        <w:rFonts w:ascii="Arial" w:hAnsi="Arial" w:cs="Arial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40C709C" wp14:editId="2C48E950">
          <wp:simplePos x="0" y="0"/>
          <wp:positionH relativeFrom="page">
            <wp:posOffset>5486400</wp:posOffset>
          </wp:positionH>
          <wp:positionV relativeFrom="paragraph">
            <wp:posOffset>-181610</wp:posOffset>
          </wp:positionV>
          <wp:extent cx="1723644" cy="37185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644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4F0D">
      <w:rPr>
        <w:rFonts w:ascii="Arial" w:eastAsia="Times New Roman" w:hAnsi="Arial" w:cs="Arial"/>
        <w:sz w:val="20"/>
      </w:rPr>
      <w:t xml:space="preserve">Please send </w:t>
    </w:r>
    <w:r w:rsidRPr="00724F0D">
      <w:rPr>
        <w:rFonts w:ascii="Arial" w:eastAsia="Times New Roman" w:hAnsi="Arial" w:cs="Arial"/>
        <w:b/>
        <w:bCs/>
        <w:sz w:val="20"/>
      </w:rPr>
      <w:t>via ERS</w:t>
    </w:r>
  </w:p>
  <w:p w14:paraId="2400F2C0" w14:textId="0A24E25B" w:rsidR="0085564E" w:rsidRPr="005E0E1B" w:rsidRDefault="00341952" w:rsidP="0085564E">
    <w:pPr>
      <w:pStyle w:val="Header"/>
      <w:tabs>
        <w:tab w:val="clear" w:pos="4513"/>
        <w:tab w:val="clear" w:pos="9026"/>
        <w:tab w:val="right" w:pos="10490"/>
      </w:tabs>
      <w:rPr>
        <w:color w:val="4F81BD" w:themeColor="accent1"/>
        <w:sz w:val="24"/>
        <w:szCs w:val="24"/>
      </w:rPr>
    </w:pPr>
  </w:p>
  <w:p w14:paraId="536D64B9" w14:textId="77777777" w:rsidR="008E2C0D" w:rsidRDefault="00341952" w:rsidP="008E6C70">
    <w:pPr>
      <w:pStyle w:val="Header"/>
      <w:tabs>
        <w:tab w:val="clear" w:pos="4513"/>
        <w:tab w:val="clear" w:pos="9026"/>
        <w:tab w:val="right" w:pos="104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7D"/>
    <w:rsid w:val="0027087D"/>
    <w:rsid w:val="00341952"/>
    <w:rsid w:val="004F5CF9"/>
    <w:rsid w:val="008E084D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8B0501"/>
  <w15:chartTrackingRefBased/>
  <w15:docId w15:val="{DC642CFD-1DBF-48EB-A31A-EE7BBEA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87D"/>
  </w:style>
  <w:style w:type="table" w:styleId="TableGrid">
    <w:name w:val="Table Grid"/>
    <w:basedOn w:val="TableNormal"/>
    <w:uiPriority w:val="59"/>
    <w:rsid w:val="0027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08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87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0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Stuart (SALISBURY NHS FOUNDATION TRUST)</dc:creator>
  <cp:keywords/>
  <dc:description/>
  <cp:lastModifiedBy>EASTMAN, Stuart (SALISBURY NHS FOUNDATION TRUST)</cp:lastModifiedBy>
  <cp:revision>3</cp:revision>
  <dcterms:created xsi:type="dcterms:W3CDTF">2023-04-14T12:11:00Z</dcterms:created>
  <dcterms:modified xsi:type="dcterms:W3CDTF">2023-05-19T10:55:00Z</dcterms:modified>
</cp:coreProperties>
</file>