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5" w:rsidRPr="007713E5" w:rsidRDefault="007713E5" w:rsidP="007713E5">
      <w:pPr>
        <w:rPr>
          <w:rFonts w:ascii="Verdana" w:hAnsi="Verdana"/>
          <w:sz w:val="20"/>
          <w:szCs w:val="20"/>
        </w:rPr>
      </w:pPr>
    </w:p>
    <w:p w:rsidR="007713E5" w:rsidRPr="0071236C" w:rsidRDefault="00AC296F" w:rsidP="00AC296F">
      <w:pPr>
        <w:tabs>
          <w:tab w:val="left" w:pos="1134"/>
        </w:tabs>
        <w:rPr>
          <w:rFonts w:ascii="Verdana" w:hAnsi="Verdana"/>
          <w:sz w:val="20"/>
          <w:szCs w:val="20"/>
        </w:rPr>
      </w:pPr>
      <w:r w:rsidRPr="0071236C">
        <w:rPr>
          <w:rFonts w:ascii="Verdana" w:hAnsi="Verdana"/>
          <w:sz w:val="20"/>
          <w:szCs w:val="20"/>
        </w:rPr>
        <w:t>To:</w:t>
      </w:r>
      <w:r w:rsidRPr="0071236C">
        <w:rPr>
          <w:rFonts w:ascii="Verdana" w:hAnsi="Verdana"/>
          <w:sz w:val="20"/>
          <w:szCs w:val="20"/>
        </w:rPr>
        <w:tab/>
      </w:r>
      <w:r w:rsidR="00835B19" w:rsidRPr="0071236C">
        <w:rPr>
          <w:rFonts w:ascii="Verdana" w:hAnsi="Verdana"/>
          <w:sz w:val="20"/>
          <w:szCs w:val="20"/>
        </w:rPr>
        <w:t>Clinical Lead</w:t>
      </w:r>
    </w:p>
    <w:p w:rsidR="00835B19" w:rsidRPr="0071236C" w:rsidRDefault="00835B19" w:rsidP="00AC296F">
      <w:pPr>
        <w:tabs>
          <w:tab w:val="left" w:pos="1134"/>
        </w:tabs>
        <w:rPr>
          <w:rFonts w:ascii="Verdana" w:hAnsi="Verdana"/>
          <w:sz w:val="20"/>
          <w:szCs w:val="20"/>
        </w:rPr>
      </w:pPr>
    </w:p>
    <w:p w:rsidR="00AC296F" w:rsidRPr="0071236C" w:rsidRDefault="00AC296F" w:rsidP="00AC296F">
      <w:pPr>
        <w:tabs>
          <w:tab w:val="left" w:pos="1134"/>
        </w:tabs>
        <w:rPr>
          <w:rFonts w:ascii="Verdana" w:hAnsi="Verdana"/>
          <w:sz w:val="20"/>
          <w:szCs w:val="20"/>
        </w:rPr>
      </w:pPr>
      <w:r w:rsidRPr="0071236C">
        <w:rPr>
          <w:rFonts w:ascii="Verdana" w:hAnsi="Verdana"/>
          <w:sz w:val="20"/>
          <w:szCs w:val="20"/>
        </w:rPr>
        <w:t>Subject:</w:t>
      </w:r>
      <w:r w:rsidRPr="0071236C">
        <w:rPr>
          <w:rFonts w:ascii="Verdana" w:hAnsi="Verdana"/>
          <w:sz w:val="20"/>
          <w:szCs w:val="20"/>
        </w:rPr>
        <w:tab/>
      </w:r>
      <w:r w:rsidR="00524DC2">
        <w:rPr>
          <w:rFonts w:ascii="Verdana" w:hAnsi="Verdana"/>
          <w:sz w:val="20"/>
          <w:szCs w:val="20"/>
        </w:rPr>
        <w:t>NICE IPG</w:t>
      </w:r>
      <w:r w:rsidR="00C03BF8" w:rsidRPr="0071236C">
        <w:rPr>
          <w:rFonts w:ascii="Verdana" w:hAnsi="Verdana"/>
          <w:sz w:val="20"/>
          <w:szCs w:val="20"/>
        </w:rPr>
        <w:t xml:space="preserve"> </w:t>
      </w:r>
      <w:r w:rsidR="00C03BF8" w:rsidRPr="0071236C">
        <w:rPr>
          <w:rFonts w:ascii="Verdana" w:hAnsi="Verdana"/>
          <w:i/>
          <w:sz w:val="20"/>
          <w:szCs w:val="20"/>
        </w:rPr>
        <w:t>[number]</w:t>
      </w:r>
    </w:p>
    <w:p w:rsidR="00AC296F" w:rsidRPr="0071236C" w:rsidRDefault="00AC296F" w:rsidP="007713E5">
      <w:pPr>
        <w:rPr>
          <w:rFonts w:ascii="Verdana" w:hAnsi="Verdana"/>
          <w:sz w:val="20"/>
          <w:szCs w:val="20"/>
        </w:rPr>
      </w:pPr>
      <w:r w:rsidRPr="0071236C">
        <w:rPr>
          <w:rFonts w:ascii="Verdana" w:hAnsi="Verdana"/>
          <w:sz w:val="20"/>
          <w:szCs w:val="20"/>
        </w:rPr>
        <w:t>___________________________________________________________________________</w:t>
      </w:r>
    </w:p>
    <w:p w:rsidR="00AC296F" w:rsidRPr="0071236C" w:rsidRDefault="00AC296F" w:rsidP="007713E5">
      <w:pPr>
        <w:rPr>
          <w:rFonts w:ascii="Verdana" w:hAnsi="Verdana"/>
          <w:sz w:val="20"/>
          <w:szCs w:val="20"/>
        </w:rPr>
      </w:pPr>
    </w:p>
    <w:p w:rsidR="00835B19" w:rsidRPr="0071236C" w:rsidRDefault="00835B19" w:rsidP="00835B19">
      <w:pPr>
        <w:rPr>
          <w:rFonts w:ascii="Verdana" w:hAnsi="Verdana"/>
          <w:i/>
          <w:color w:val="000000"/>
          <w:sz w:val="20"/>
          <w:szCs w:val="20"/>
        </w:rPr>
      </w:pPr>
      <w:bookmarkStart w:id="0" w:name="_MailAutoSig"/>
      <w:r w:rsidRPr="0071236C">
        <w:rPr>
          <w:rFonts w:ascii="Verdana" w:hAnsi="Verdana"/>
          <w:color w:val="000000"/>
          <w:sz w:val="20"/>
          <w:szCs w:val="20"/>
        </w:rPr>
        <w:t xml:space="preserve">Dear </w:t>
      </w:r>
      <w:r w:rsidRPr="0071236C">
        <w:rPr>
          <w:rFonts w:ascii="Verdana" w:hAnsi="Verdana"/>
          <w:i/>
          <w:color w:val="000000"/>
          <w:sz w:val="20"/>
          <w:szCs w:val="20"/>
        </w:rPr>
        <w:t>[name of lead clinician]</w:t>
      </w:r>
    </w:p>
    <w:p w:rsidR="00835B19" w:rsidRPr="0071236C" w:rsidRDefault="00835B19" w:rsidP="00835B19">
      <w:pPr>
        <w:rPr>
          <w:rFonts w:ascii="Verdana" w:hAnsi="Verdana"/>
          <w:color w:val="000000"/>
          <w:sz w:val="20"/>
          <w:szCs w:val="20"/>
        </w:rPr>
      </w:pPr>
      <w:r w:rsidRPr="0071236C">
        <w:rPr>
          <w:rFonts w:ascii="Verdana" w:hAnsi="Verdana"/>
          <w:color w:val="000000"/>
          <w:sz w:val="20"/>
          <w:szCs w:val="20"/>
        </w:rPr>
        <w:t> </w:t>
      </w:r>
    </w:p>
    <w:p w:rsidR="00835B19" w:rsidRPr="0071236C" w:rsidRDefault="00835B19" w:rsidP="00835B19">
      <w:pPr>
        <w:rPr>
          <w:rFonts w:ascii="Verdana" w:hAnsi="Verdana"/>
          <w:b/>
          <w:bCs/>
          <w:color w:val="000000"/>
          <w:sz w:val="20"/>
          <w:szCs w:val="20"/>
        </w:rPr>
      </w:pPr>
      <w:r w:rsidRPr="0071236C">
        <w:rPr>
          <w:rFonts w:ascii="Verdana" w:hAnsi="Verdana"/>
          <w:b/>
          <w:bCs/>
          <w:color w:val="000000"/>
          <w:sz w:val="20"/>
          <w:szCs w:val="20"/>
        </w:rPr>
        <w:t xml:space="preserve">NICE Interventional Procedure Guidance </w:t>
      </w:r>
      <w:r w:rsidRPr="0071236C">
        <w:rPr>
          <w:rFonts w:ascii="Verdana" w:hAnsi="Verdana"/>
          <w:b/>
          <w:bCs/>
          <w:i/>
          <w:color w:val="000000"/>
          <w:sz w:val="20"/>
          <w:szCs w:val="20"/>
        </w:rPr>
        <w:t>[number]</w:t>
      </w:r>
      <w:r w:rsidRPr="0071236C">
        <w:rPr>
          <w:rFonts w:ascii="Verdana" w:hAnsi="Verdana"/>
          <w:b/>
          <w:bCs/>
          <w:color w:val="000000"/>
          <w:sz w:val="20"/>
          <w:szCs w:val="20"/>
        </w:rPr>
        <w:t xml:space="preserve"> – </w:t>
      </w:r>
      <w:r w:rsidRPr="0071236C">
        <w:rPr>
          <w:rFonts w:ascii="Verdana" w:hAnsi="Verdana"/>
          <w:b/>
          <w:bCs/>
          <w:i/>
          <w:color w:val="000000"/>
          <w:sz w:val="20"/>
          <w:szCs w:val="20"/>
        </w:rPr>
        <w:t>[title]</w:t>
      </w:r>
    </w:p>
    <w:p w:rsidR="00835B19" w:rsidRPr="0071236C" w:rsidRDefault="00835B19" w:rsidP="00835B19">
      <w:pPr>
        <w:rPr>
          <w:rFonts w:ascii="Verdana" w:hAnsi="Verdana"/>
          <w:b/>
          <w:bCs/>
          <w:color w:val="000000"/>
          <w:sz w:val="20"/>
          <w:szCs w:val="20"/>
        </w:rPr>
      </w:pPr>
      <w:r w:rsidRPr="0071236C">
        <w:rPr>
          <w:rFonts w:ascii="Verdana" w:hAnsi="Verdana"/>
          <w:color w:val="000000"/>
          <w:sz w:val="20"/>
          <w:szCs w:val="20"/>
        </w:rPr>
        <w:t> </w:t>
      </w:r>
    </w:p>
    <w:p w:rsidR="00835B19" w:rsidRPr="0071236C" w:rsidRDefault="00835B19" w:rsidP="00835B19">
      <w:pPr>
        <w:rPr>
          <w:rFonts w:ascii="Verdana" w:hAnsi="Verdana"/>
          <w:color w:val="000000"/>
          <w:sz w:val="20"/>
          <w:szCs w:val="20"/>
        </w:rPr>
      </w:pPr>
      <w:r w:rsidRPr="0071236C">
        <w:rPr>
          <w:rFonts w:ascii="Verdana" w:hAnsi="Verdana"/>
          <w:color w:val="000000"/>
          <w:sz w:val="20"/>
          <w:szCs w:val="20"/>
        </w:rPr>
        <w:t>The above guidance has recently been published by NICE.  A copy can be obtained from their website at:</w:t>
      </w:r>
    </w:p>
    <w:p w:rsidR="00835B19" w:rsidRPr="0071236C" w:rsidRDefault="00835B19" w:rsidP="00835B19">
      <w:pPr>
        <w:rPr>
          <w:rFonts w:ascii="Verdana" w:hAnsi="Verdana"/>
          <w:color w:val="000000"/>
          <w:sz w:val="20"/>
          <w:szCs w:val="20"/>
        </w:rPr>
      </w:pPr>
    </w:p>
    <w:p w:rsidR="00835B19" w:rsidRPr="0071236C" w:rsidRDefault="00835B19" w:rsidP="00835B19">
      <w:pPr>
        <w:rPr>
          <w:rFonts w:ascii="Verdana" w:hAnsi="Verdana"/>
          <w:b/>
          <w:i/>
          <w:color w:val="548DD4" w:themeColor="text2" w:themeTint="99"/>
          <w:sz w:val="20"/>
          <w:szCs w:val="20"/>
        </w:rPr>
      </w:pPr>
      <w:r w:rsidRPr="0071236C">
        <w:rPr>
          <w:rFonts w:ascii="Verdana" w:hAnsi="Verdana"/>
          <w:b/>
          <w:color w:val="548DD4" w:themeColor="text2" w:themeTint="99"/>
          <w:sz w:val="20"/>
          <w:szCs w:val="20"/>
        </w:rPr>
        <w:t>https://www.nice.org.uk/guidance/</w:t>
      </w:r>
      <w:r w:rsidRPr="0071236C">
        <w:rPr>
          <w:rFonts w:ascii="Verdana" w:hAnsi="Verdana"/>
          <w:b/>
          <w:i/>
          <w:color w:val="548DD4" w:themeColor="text2" w:themeTint="99"/>
          <w:sz w:val="20"/>
          <w:szCs w:val="20"/>
        </w:rPr>
        <w:t>[link]</w:t>
      </w:r>
    </w:p>
    <w:p w:rsidR="00835B19" w:rsidRPr="0071236C" w:rsidRDefault="00835B19" w:rsidP="00835B19">
      <w:pPr>
        <w:rPr>
          <w:rFonts w:ascii="Verdana" w:hAnsi="Verdana"/>
          <w:color w:val="000000"/>
          <w:sz w:val="20"/>
          <w:szCs w:val="20"/>
        </w:rPr>
      </w:pPr>
    </w:p>
    <w:p w:rsidR="00835B19" w:rsidRPr="0071236C" w:rsidRDefault="00835B19" w:rsidP="00835B19">
      <w:pPr>
        <w:rPr>
          <w:rFonts w:ascii="Verdana" w:hAnsi="Verdana"/>
          <w:color w:val="000000"/>
          <w:sz w:val="20"/>
          <w:szCs w:val="20"/>
        </w:rPr>
      </w:pPr>
      <w:r w:rsidRPr="0071236C">
        <w:rPr>
          <w:rFonts w:ascii="Verdana" w:hAnsi="Verdana"/>
          <w:color w:val="000000"/>
          <w:sz w:val="20"/>
          <w:szCs w:val="20"/>
        </w:rPr>
        <w:t xml:space="preserve">THIS GUIDANCE </w:t>
      </w:r>
      <w:r w:rsidRPr="0071236C">
        <w:rPr>
          <w:rFonts w:ascii="Verdana" w:hAnsi="Verdana"/>
          <w:i/>
          <w:color w:val="000000"/>
          <w:sz w:val="20"/>
          <w:szCs w:val="20"/>
        </w:rPr>
        <w:t>HAS/HAS NOT [delete as applicable]</w:t>
      </w:r>
      <w:r w:rsidRPr="0071236C">
        <w:rPr>
          <w:rFonts w:ascii="Verdana" w:hAnsi="Verdana"/>
          <w:color w:val="000000"/>
          <w:sz w:val="20"/>
          <w:szCs w:val="20"/>
        </w:rPr>
        <w:t xml:space="preserve"> BEEN ADOPTED BY NICE.</w:t>
      </w:r>
    </w:p>
    <w:p w:rsidR="00835B19" w:rsidRPr="0071236C" w:rsidRDefault="00835B19" w:rsidP="00835B19">
      <w:pPr>
        <w:rPr>
          <w:rFonts w:ascii="Verdana" w:hAnsi="Verdana"/>
          <w:color w:val="000000"/>
          <w:sz w:val="20"/>
          <w:szCs w:val="20"/>
        </w:rPr>
      </w:pPr>
    </w:p>
    <w:p w:rsidR="00835B19" w:rsidRPr="0071236C" w:rsidRDefault="00835B19" w:rsidP="00835B19">
      <w:pPr>
        <w:rPr>
          <w:rFonts w:ascii="Verdana" w:hAnsi="Verdana"/>
          <w:color w:val="000000"/>
          <w:sz w:val="20"/>
          <w:szCs w:val="20"/>
        </w:rPr>
      </w:pPr>
      <w:r w:rsidRPr="0071236C">
        <w:rPr>
          <w:rFonts w:ascii="Verdana" w:hAnsi="Verdana"/>
          <w:color w:val="000000"/>
          <w:sz w:val="20"/>
          <w:szCs w:val="20"/>
        </w:rPr>
        <w:t>I would be grateful if you could respond to the questions below as soon as possible indicating whether this guidance is applicable to SFT and, if so, whether or not we are compliant.</w:t>
      </w:r>
    </w:p>
    <w:p w:rsidR="00835B19" w:rsidRPr="0071236C" w:rsidRDefault="00835B19" w:rsidP="00835B19">
      <w:pPr>
        <w:rPr>
          <w:rFonts w:ascii="Verdana" w:hAnsi="Verdana"/>
          <w:color w:val="000000"/>
          <w:sz w:val="20"/>
          <w:szCs w:val="20"/>
        </w:rPr>
      </w:pPr>
    </w:p>
    <w:p w:rsidR="00835B19" w:rsidRPr="0071236C" w:rsidRDefault="00835B19" w:rsidP="00835B19">
      <w:pPr>
        <w:rPr>
          <w:rFonts w:ascii="Verdana" w:hAnsi="Verdana"/>
          <w:color w:val="000000"/>
          <w:sz w:val="20"/>
          <w:szCs w:val="20"/>
        </w:rPr>
      </w:pPr>
      <w:r w:rsidRPr="0071236C">
        <w:rPr>
          <w:rFonts w:ascii="Verdana" w:hAnsi="Verdana"/>
          <w:b/>
          <w:bCs/>
          <w:sz w:val="20"/>
          <w:szCs w:val="20"/>
        </w:rPr>
        <w:t>Select ‘Reply’ or ‘Reply to all’ on the toolbar above, then delete YES or NO in response to the questions below as appropriate.  Thank you.</w:t>
      </w:r>
      <w:r w:rsidRPr="0071236C">
        <w:rPr>
          <w:rFonts w:ascii="Verdana" w:hAnsi="Verdana"/>
          <w:color w:val="000000"/>
          <w:sz w:val="20"/>
          <w:szCs w:val="20"/>
        </w:rPr>
        <w:t> </w:t>
      </w:r>
    </w:p>
    <w:p w:rsidR="00835B19" w:rsidRPr="0071236C" w:rsidRDefault="00835B19" w:rsidP="00835B19">
      <w:pPr>
        <w:rPr>
          <w:rFonts w:ascii="Verdana" w:hAnsi="Verdana"/>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534"/>
        <w:gridCol w:w="7938"/>
        <w:gridCol w:w="1134"/>
      </w:tblGrid>
      <w:tr w:rsidR="00835B19" w:rsidRPr="0071236C" w:rsidTr="0071236C">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835B19" w:rsidRPr="0071236C" w:rsidRDefault="00835B19">
            <w:pPr>
              <w:rPr>
                <w:rFonts w:ascii="Verdana" w:hAnsi="Verdana"/>
                <w:color w:val="000000"/>
                <w:sz w:val="20"/>
                <w:szCs w:val="20"/>
              </w:rPr>
            </w:pPr>
            <w:r w:rsidRPr="0071236C">
              <w:rPr>
                <w:rFonts w:ascii="Verdana" w:hAnsi="Verdana"/>
                <w:color w:val="000000"/>
                <w:sz w:val="20"/>
                <w:szCs w:val="20"/>
              </w:rPr>
              <w:t>1.</w:t>
            </w:r>
          </w:p>
        </w:tc>
        <w:tc>
          <w:tcPr>
            <w:tcW w:w="7938" w:type="dxa"/>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835B19" w:rsidRPr="0071236C" w:rsidRDefault="00835B19">
            <w:pPr>
              <w:rPr>
                <w:rFonts w:ascii="Verdana" w:hAnsi="Verdana"/>
                <w:color w:val="000000"/>
                <w:sz w:val="20"/>
                <w:szCs w:val="20"/>
              </w:rPr>
            </w:pPr>
            <w:r w:rsidRPr="0071236C">
              <w:rPr>
                <w:rFonts w:ascii="Verdana" w:hAnsi="Verdana"/>
                <w:sz w:val="20"/>
                <w:szCs w:val="20"/>
              </w:rPr>
              <w:t>Current practice already meets the recommendations.</w:t>
            </w:r>
            <w:r w:rsidR="00B656FB">
              <w:rPr>
                <w:rFonts w:ascii="Verdana" w:hAnsi="Verdana"/>
                <w:sz w:val="20"/>
                <w:szCs w:val="20"/>
              </w:rPr>
              <w:t xml:space="preserve">  Compliant with NICE guidance.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5B19" w:rsidRPr="0071236C" w:rsidRDefault="00835B19">
            <w:pPr>
              <w:rPr>
                <w:rFonts w:ascii="Verdana" w:hAnsi="Verdana"/>
                <w:color w:val="000000"/>
                <w:sz w:val="20"/>
                <w:szCs w:val="20"/>
              </w:rPr>
            </w:pPr>
            <w:r w:rsidRPr="0071236C">
              <w:rPr>
                <w:rFonts w:ascii="Verdana" w:hAnsi="Verdana"/>
                <w:sz w:val="20"/>
                <w:szCs w:val="20"/>
              </w:rPr>
              <w:t>YES/NO</w:t>
            </w:r>
          </w:p>
        </w:tc>
      </w:tr>
      <w:tr w:rsidR="00835B19" w:rsidRPr="0071236C" w:rsidTr="0071236C">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835B19" w:rsidRPr="0071236C" w:rsidRDefault="00835B19">
            <w:pPr>
              <w:rPr>
                <w:rFonts w:ascii="Verdana" w:hAnsi="Verdana"/>
                <w:color w:val="000000"/>
                <w:sz w:val="20"/>
                <w:szCs w:val="20"/>
              </w:rPr>
            </w:pPr>
            <w:r w:rsidRPr="0071236C">
              <w:rPr>
                <w:rFonts w:ascii="Verdana" w:hAnsi="Verdana"/>
                <w:color w:val="000000"/>
                <w:sz w:val="20"/>
                <w:szCs w:val="20"/>
              </w:rPr>
              <w:t>2.</w:t>
            </w:r>
          </w:p>
        </w:tc>
        <w:tc>
          <w:tcPr>
            <w:tcW w:w="7938"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835B19" w:rsidRPr="0071236C" w:rsidRDefault="00835B19">
            <w:pPr>
              <w:rPr>
                <w:rFonts w:ascii="Verdana" w:hAnsi="Verdana"/>
                <w:sz w:val="20"/>
                <w:szCs w:val="20"/>
              </w:rPr>
            </w:pPr>
            <w:r w:rsidRPr="0071236C">
              <w:rPr>
                <w:rFonts w:ascii="Verdana" w:hAnsi="Verdana"/>
                <w:sz w:val="20"/>
                <w:szCs w:val="20"/>
              </w:rPr>
              <w:t>Not undertaken here and no plans to do so.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5B19" w:rsidRPr="0071236C" w:rsidRDefault="00835B19">
            <w:pPr>
              <w:rPr>
                <w:rFonts w:ascii="Verdana" w:hAnsi="Verdana"/>
                <w:sz w:val="20"/>
                <w:szCs w:val="20"/>
              </w:rPr>
            </w:pPr>
            <w:r w:rsidRPr="0071236C">
              <w:rPr>
                <w:rFonts w:ascii="Verdana" w:hAnsi="Verdana"/>
                <w:sz w:val="20"/>
                <w:szCs w:val="20"/>
              </w:rPr>
              <w:t>YES/NO</w:t>
            </w:r>
          </w:p>
        </w:tc>
      </w:tr>
      <w:tr w:rsidR="00835B19" w:rsidRPr="0071236C" w:rsidTr="00B13111">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hideMark/>
          </w:tcPr>
          <w:p w:rsidR="00835B19" w:rsidRPr="0071236C" w:rsidRDefault="00835B19" w:rsidP="00B13111">
            <w:pPr>
              <w:rPr>
                <w:rFonts w:ascii="Verdana" w:hAnsi="Verdana"/>
                <w:color w:val="000000"/>
                <w:sz w:val="20"/>
                <w:szCs w:val="20"/>
              </w:rPr>
            </w:pPr>
            <w:r w:rsidRPr="0071236C">
              <w:rPr>
                <w:rFonts w:ascii="Verdana" w:hAnsi="Verdana"/>
                <w:color w:val="000000"/>
                <w:sz w:val="20"/>
                <w:szCs w:val="20"/>
              </w:rPr>
              <w:t>3.</w:t>
            </w:r>
          </w:p>
        </w:tc>
        <w:tc>
          <w:tcPr>
            <w:tcW w:w="7938"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835B19" w:rsidRPr="0071236C" w:rsidRDefault="00835B19">
            <w:pPr>
              <w:rPr>
                <w:rFonts w:ascii="Verdana" w:hAnsi="Verdana"/>
                <w:sz w:val="20"/>
                <w:szCs w:val="20"/>
              </w:rPr>
            </w:pPr>
            <w:r w:rsidRPr="0071236C">
              <w:rPr>
                <w:rFonts w:ascii="Verdana" w:hAnsi="Verdana"/>
                <w:sz w:val="20"/>
                <w:szCs w:val="20"/>
              </w:rPr>
              <w:t xml:space="preserve">Not currently undertaken here but may do so in future.                                               </w:t>
            </w:r>
          </w:p>
          <w:p w:rsidR="00835B19" w:rsidRPr="0071236C" w:rsidRDefault="00835B19">
            <w:pPr>
              <w:rPr>
                <w:rFonts w:ascii="Verdana" w:hAnsi="Verdana"/>
                <w:sz w:val="20"/>
                <w:szCs w:val="20"/>
              </w:rPr>
            </w:pPr>
            <w:r w:rsidRPr="0071236C">
              <w:rPr>
                <w:rFonts w:ascii="Verdana" w:hAnsi="Verdana"/>
                <w:sz w:val="20"/>
                <w:szCs w:val="20"/>
              </w:rPr>
              <w:t xml:space="preserve">We will inform the Head of Clinical Effectiveness and follow the Trust’s policy ‘Introduction of New </w:t>
            </w:r>
            <w:r w:rsidR="00B13111">
              <w:rPr>
                <w:rFonts w:ascii="Verdana" w:hAnsi="Verdana"/>
                <w:sz w:val="20"/>
                <w:szCs w:val="20"/>
              </w:rPr>
              <w:t>Health Technologies</w:t>
            </w:r>
            <w:r w:rsidRPr="0071236C">
              <w:rPr>
                <w:rFonts w:ascii="Verdana" w:hAnsi="Verdana"/>
                <w:sz w:val="20"/>
                <w:szCs w:val="20"/>
              </w:rPr>
              <w:t xml:space="preserve">’ available on </w:t>
            </w:r>
            <w:proofErr w:type="spellStart"/>
            <w:r w:rsidR="00260B90" w:rsidRPr="002F48BD">
              <w:rPr>
                <w:rFonts w:ascii="Verdana" w:hAnsi="Verdana"/>
                <w:sz w:val="20"/>
                <w:szCs w:val="20"/>
              </w:rPr>
              <w:t>MicroGuide</w:t>
            </w:r>
            <w:proofErr w:type="spellEnd"/>
            <w:r w:rsidR="00260B90" w:rsidRPr="002F48BD">
              <w:rPr>
                <w:rFonts w:ascii="Verdana" w:hAnsi="Verdana"/>
                <w:sz w:val="20"/>
                <w:szCs w:val="20"/>
              </w:rPr>
              <w:t xml:space="preserve"> </w:t>
            </w:r>
            <w:r w:rsidRPr="0071236C">
              <w:rPr>
                <w:rFonts w:ascii="Verdana" w:hAnsi="Verdana"/>
                <w:sz w:val="20"/>
                <w:szCs w:val="20"/>
              </w:rPr>
              <w:t>at:</w:t>
            </w:r>
          </w:p>
          <w:p w:rsidR="00835B19" w:rsidRDefault="002F48BD" w:rsidP="00260B90">
            <w:pPr>
              <w:rPr>
                <w:rFonts w:ascii="Verdana" w:hAnsi="Verdana"/>
                <w:sz w:val="20"/>
                <w:szCs w:val="20"/>
              </w:rPr>
            </w:pPr>
            <w:hyperlink r:id="rId8" w:anchor="content,f2093345-2006-4639-9a63-3702fbc82cfb" w:history="1">
              <w:r w:rsidR="001A2EE9" w:rsidRPr="003C043D">
                <w:rPr>
                  <w:rStyle w:val="Hyperlink"/>
                  <w:rFonts w:ascii="Verdana" w:hAnsi="Verdana"/>
                  <w:sz w:val="20"/>
                  <w:szCs w:val="20"/>
                </w:rPr>
                <w:t>https://viewer.microguide.global/guide/1000000295#content,f2093345-2006-4639-9a63-3702fbc82cfb</w:t>
              </w:r>
            </w:hyperlink>
          </w:p>
          <w:p w:rsidR="001A2EE9" w:rsidRPr="0071236C" w:rsidRDefault="001A2EE9" w:rsidP="00260B90">
            <w:pPr>
              <w:rPr>
                <w:rFonts w:ascii="Verdana" w:hAnsi="Verdan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5B19" w:rsidRPr="0071236C" w:rsidRDefault="00835B19">
            <w:pPr>
              <w:rPr>
                <w:rFonts w:ascii="Verdana" w:hAnsi="Verdana"/>
                <w:sz w:val="20"/>
                <w:szCs w:val="20"/>
              </w:rPr>
            </w:pPr>
            <w:r w:rsidRPr="0071236C">
              <w:rPr>
                <w:rFonts w:ascii="Verdana" w:hAnsi="Verdana"/>
                <w:sz w:val="20"/>
                <w:szCs w:val="20"/>
              </w:rPr>
              <w:t>YES/NO</w:t>
            </w:r>
          </w:p>
        </w:tc>
      </w:tr>
    </w:tbl>
    <w:p w:rsidR="00536AF8" w:rsidRPr="0071236C" w:rsidRDefault="00536AF8" w:rsidP="007713E5">
      <w:pPr>
        <w:rPr>
          <w:rFonts w:ascii="Verdana" w:eastAsia="Times New Roman" w:hAnsi="Verdana"/>
          <w:b/>
          <w:bCs/>
          <w:noProof/>
          <w:color w:val="31849B" w:themeColor="accent5" w:themeShade="BF"/>
          <w:sz w:val="20"/>
          <w:szCs w:val="20"/>
          <w:lang w:eastAsia="en-GB"/>
        </w:rPr>
      </w:pPr>
    </w:p>
    <w:p w:rsidR="00835B19" w:rsidRPr="0071236C" w:rsidRDefault="00835B19" w:rsidP="007713E5">
      <w:pPr>
        <w:rPr>
          <w:rFonts w:ascii="Verdana" w:eastAsia="Times New Roman" w:hAnsi="Verdana"/>
          <w:b/>
          <w:bCs/>
          <w:noProof/>
          <w:color w:val="31849B" w:themeColor="accent5" w:themeShade="BF"/>
          <w:sz w:val="20"/>
          <w:szCs w:val="20"/>
          <w:lang w:eastAsia="en-GB"/>
        </w:rPr>
      </w:pPr>
    </w:p>
    <w:p w:rsidR="00536AF8" w:rsidRPr="0071236C" w:rsidRDefault="00536AF8" w:rsidP="007713E5">
      <w:pPr>
        <w:rPr>
          <w:rFonts w:ascii="Verdana" w:eastAsia="Times New Roman" w:hAnsi="Verdana"/>
          <w:b/>
          <w:bCs/>
          <w:noProof/>
          <w:color w:val="31849B" w:themeColor="accent5" w:themeShade="BF"/>
          <w:sz w:val="20"/>
          <w:szCs w:val="20"/>
          <w:lang w:eastAsia="en-GB"/>
        </w:rPr>
      </w:pPr>
    </w:p>
    <w:p w:rsidR="007713E5" w:rsidRPr="0071236C" w:rsidRDefault="007713E5" w:rsidP="007713E5">
      <w:pPr>
        <w:rPr>
          <w:rFonts w:ascii="Verdana" w:eastAsia="Times New Roman" w:hAnsi="Verdana"/>
          <w:noProof/>
          <w:color w:val="31849B" w:themeColor="accent5" w:themeShade="BF"/>
          <w:sz w:val="20"/>
          <w:szCs w:val="20"/>
          <w:lang w:eastAsia="en-GB"/>
        </w:rPr>
      </w:pPr>
      <w:r w:rsidRPr="0071236C">
        <w:rPr>
          <w:rFonts w:ascii="Verdana" w:eastAsia="Times New Roman" w:hAnsi="Verdana"/>
          <w:b/>
          <w:bCs/>
          <w:noProof/>
          <w:color w:val="31849B" w:themeColor="accent5" w:themeShade="BF"/>
          <w:sz w:val="20"/>
          <w:szCs w:val="20"/>
          <w:lang w:eastAsia="en-GB"/>
        </w:rPr>
        <w:t xml:space="preserve">Clinical </w:t>
      </w:r>
      <w:r w:rsidR="00260B90" w:rsidRPr="002F48BD">
        <w:rPr>
          <w:rFonts w:ascii="Verdana" w:eastAsia="Times New Roman" w:hAnsi="Verdana"/>
          <w:b/>
          <w:bCs/>
          <w:noProof/>
          <w:color w:val="31849B" w:themeColor="accent5" w:themeShade="BF"/>
          <w:sz w:val="20"/>
          <w:szCs w:val="20"/>
          <w:lang w:eastAsia="en-GB"/>
        </w:rPr>
        <w:t xml:space="preserve">Audit </w:t>
      </w:r>
      <w:r w:rsidRPr="0071236C">
        <w:rPr>
          <w:rFonts w:ascii="Verdana" w:eastAsia="Times New Roman" w:hAnsi="Verdana"/>
          <w:b/>
          <w:bCs/>
          <w:noProof/>
          <w:color w:val="31849B" w:themeColor="accent5" w:themeShade="BF"/>
          <w:sz w:val="20"/>
          <w:szCs w:val="20"/>
          <w:lang w:eastAsia="en-GB"/>
        </w:rPr>
        <w:t>Administrator</w:t>
      </w:r>
    </w:p>
    <w:p w:rsidR="007713E5" w:rsidRPr="0071236C" w:rsidRDefault="007713E5" w:rsidP="007713E5">
      <w:pPr>
        <w:rPr>
          <w:rFonts w:ascii="Verdana" w:eastAsia="Times New Roman" w:hAnsi="Verdana"/>
          <w:noProof/>
          <w:color w:val="31849B" w:themeColor="accent5" w:themeShade="BF"/>
          <w:sz w:val="20"/>
          <w:szCs w:val="20"/>
          <w:lang w:eastAsia="en-GB"/>
        </w:rPr>
      </w:pPr>
      <w:r w:rsidRPr="0071236C">
        <w:rPr>
          <w:rFonts w:ascii="Verdana" w:eastAsia="Times New Roman" w:hAnsi="Verdana"/>
          <w:b/>
          <w:bCs/>
          <w:noProof/>
          <w:color w:val="31849B" w:themeColor="accent5" w:themeShade="BF"/>
          <w:sz w:val="20"/>
          <w:szCs w:val="20"/>
          <w:lang w:eastAsia="en-GB"/>
        </w:rPr>
        <w:t>Quality Directorate</w:t>
      </w:r>
      <w:bookmarkStart w:id="1" w:name="_GoBack"/>
      <w:bookmarkEnd w:id="1"/>
    </w:p>
    <w:bookmarkEnd w:id="0"/>
    <w:sectPr w:rsidR="007713E5" w:rsidRPr="0071236C" w:rsidSect="00AC296F">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90" w:rsidRDefault="00260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536AF8">
      <w:rPr>
        <w:rFonts w:ascii="Verdana" w:hAnsi="Verdana"/>
        <w:sz w:val="16"/>
        <w:szCs w:val="16"/>
      </w:rPr>
      <w:t xml:space="preserve">                      Appendix C</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260B90">
      <w:rPr>
        <w:rFonts w:ascii="Verdana" w:hAnsi="Verdana"/>
        <w:sz w:val="16"/>
        <w:szCs w:val="16"/>
      </w:rPr>
      <w:t>Reviewed:  June 2020</w:t>
    </w:r>
    <w:r w:rsidRPr="00AC296F">
      <w:rPr>
        <w:rFonts w:ascii="Verdana" w:hAnsi="Verdana"/>
        <w:sz w:val="16"/>
        <w:szCs w:val="16"/>
      </w:rPr>
      <w:t xml:space="preserve">                                                     Next Due for Review:  June 202</w:t>
    </w:r>
    <w:r w:rsidR="00260B90">
      <w:rPr>
        <w:rFonts w:ascii="Verdana" w:hAnsi="Verdana"/>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90" w:rsidRDefault="0026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90" w:rsidRDefault="0026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536AF8" w:rsidP="007713E5">
    <w:pPr>
      <w:pStyle w:val="Header"/>
      <w:jc w:val="right"/>
      <w:rPr>
        <w:rFonts w:ascii="Verdana" w:hAnsi="Verdana"/>
        <w:sz w:val="28"/>
        <w:szCs w:val="28"/>
      </w:rPr>
    </w:pPr>
    <w:r>
      <w:rPr>
        <w:rFonts w:ascii="Verdana" w:hAnsi="Verdana"/>
        <w:sz w:val="28"/>
        <w:szCs w:val="28"/>
      </w:rPr>
      <w:t>APPENDIX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90" w:rsidRDefault="00260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1A2EE9"/>
    <w:rsid w:val="00260B90"/>
    <w:rsid w:val="002F48BD"/>
    <w:rsid w:val="00524DC2"/>
    <w:rsid w:val="00536AF8"/>
    <w:rsid w:val="00575132"/>
    <w:rsid w:val="0071236C"/>
    <w:rsid w:val="00764EFA"/>
    <w:rsid w:val="007713E5"/>
    <w:rsid w:val="00835B19"/>
    <w:rsid w:val="00AC296F"/>
    <w:rsid w:val="00AD6D95"/>
    <w:rsid w:val="00B13111"/>
    <w:rsid w:val="00B656FB"/>
    <w:rsid w:val="00C03BF8"/>
    <w:rsid w:val="00C15815"/>
    <w:rsid w:val="00C7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character" w:styleId="FollowedHyperlink">
    <w:name w:val="FollowedHyperlink"/>
    <w:basedOn w:val="DefaultParagraphFont"/>
    <w:uiPriority w:val="99"/>
    <w:semiHidden/>
    <w:unhideWhenUsed/>
    <w:rsid w:val="001A2E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character" w:styleId="FollowedHyperlink">
    <w:name w:val="FollowedHyperlink"/>
    <w:basedOn w:val="DefaultParagraphFont"/>
    <w:uiPriority w:val="99"/>
    <w:semiHidden/>
    <w:unhideWhenUsed/>
    <w:rsid w:val="001A2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7C1970E3.dotm</Template>
  <TotalTime>38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2017-06-23T13:22:00Z</cp:lastPrinted>
  <dcterms:created xsi:type="dcterms:W3CDTF">2017-06-20T10:06:00Z</dcterms:created>
  <dcterms:modified xsi:type="dcterms:W3CDTF">2020-05-24T10:37:00Z</dcterms:modified>
</cp:coreProperties>
</file>