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A9" w:rsidRDefault="00254AA9" w:rsidP="00254AA9">
      <w:pPr>
        <w:jc w:val="center"/>
        <w:rPr>
          <w:b/>
          <w:sz w:val="28"/>
          <w:u w:val="single"/>
        </w:rPr>
      </w:pPr>
      <w:bookmarkStart w:id="0" w:name="_GoBack"/>
      <w:bookmarkEnd w:id="0"/>
    </w:p>
    <w:p w:rsidR="00254AA9" w:rsidRDefault="00254AA9" w:rsidP="00254AA9">
      <w:pPr>
        <w:jc w:val="center"/>
        <w:rPr>
          <w:b/>
          <w:sz w:val="28"/>
          <w:u w:val="single"/>
        </w:rPr>
      </w:pPr>
    </w:p>
    <w:p w:rsidR="00254AA9" w:rsidRDefault="00254AA9" w:rsidP="00254AA9">
      <w:pPr>
        <w:jc w:val="center"/>
        <w:rPr>
          <w:b/>
          <w:sz w:val="28"/>
          <w:u w:val="single"/>
        </w:rPr>
      </w:pPr>
      <w:r w:rsidRPr="00266C43">
        <w:rPr>
          <w:b/>
          <w:sz w:val="28"/>
          <w:u w:val="single"/>
        </w:rPr>
        <w:t xml:space="preserve">Video Consultation Patient Suitability </w:t>
      </w:r>
      <w:r>
        <w:rPr>
          <w:b/>
          <w:sz w:val="28"/>
          <w:u w:val="single"/>
        </w:rPr>
        <w:t xml:space="preserve">Criteria </w:t>
      </w:r>
      <w:r w:rsidRPr="00266C43">
        <w:rPr>
          <w:b/>
          <w:sz w:val="28"/>
          <w:u w:val="single"/>
        </w:rPr>
        <w:t>Checklist</w:t>
      </w:r>
    </w:p>
    <w:p w:rsidR="00254AA9" w:rsidRDefault="00254AA9" w:rsidP="00254AA9">
      <w:pPr>
        <w:jc w:val="center"/>
        <w:rPr>
          <w:b/>
          <w:sz w:val="28"/>
          <w:u w:val="single"/>
        </w:rPr>
      </w:pPr>
    </w:p>
    <w:p w:rsidR="00254AA9" w:rsidRPr="00201971" w:rsidRDefault="00254AA9" w:rsidP="00254AA9">
      <w:pPr>
        <w:rPr>
          <w:szCs w:val="22"/>
        </w:rPr>
      </w:pPr>
      <w:r w:rsidRPr="00201971">
        <w:rPr>
          <w:szCs w:val="22"/>
        </w:rPr>
        <w:t xml:space="preserve">Patients must meet </w:t>
      </w:r>
      <w:r w:rsidRPr="00201971">
        <w:rPr>
          <w:b/>
          <w:szCs w:val="22"/>
        </w:rPr>
        <w:t>ALL</w:t>
      </w:r>
      <w:r w:rsidRPr="00201971">
        <w:rPr>
          <w:szCs w:val="22"/>
        </w:rPr>
        <w:t xml:space="preserve"> of the below criteria in order to attend an appointment via the online platform. It is the role of the clinician to ensure that the patient is suitable to attend their next appointment via video call.</w:t>
      </w:r>
    </w:p>
    <w:p w:rsidR="00254AA9" w:rsidRPr="00201971" w:rsidRDefault="00254AA9" w:rsidP="00254AA9">
      <w:pPr>
        <w:rPr>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6"/>
        <w:gridCol w:w="4255"/>
        <w:gridCol w:w="709"/>
      </w:tblGrid>
      <w:tr w:rsidR="00254AA9" w:rsidRPr="002746EA" w:rsidTr="000B3B8A">
        <w:tc>
          <w:tcPr>
            <w:tcW w:w="4112" w:type="dxa"/>
            <w:shd w:val="clear" w:color="auto" w:fill="auto"/>
          </w:tcPr>
          <w:p w:rsidR="00254AA9" w:rsidRPr="002746EA" w:rsidRDefault="00254AA9" w:rsidP="000B3B8A">
            <w:pPr>
              <w:rPr>
                <w:b/>
                <w:szCs w:val="22"/>
              </w:rPr>
            </w:pPr>
            <w:r w:rsidRPr="002746EA">
              <w:rPr>
                <w:b/>
                <w:szCs w:val="22"/>
              </w:rPr>
              <w:t>Clinical criteria</w:t>
            </w:r>
          </w:p>
        </w:tc>
        <w:tc>
          <w:tcPr>
            <w:tcW w:w="706" w:type="dxa"/>
            <w:shd w:val="clear" w:color="auto" w:fill="auto"/>
          </w:tcPr>
          <w:p w:rsidR="00254AA9" w:rsidRPr="002746EA" w:rsidRDefault="00254AA9" w:rsidP="000B3B8A">
            <w:pPr>
              <w:rPr>
                <w:szCs w:val="22"/>
              </w:rPr>
            </w:pPr>
            <w:r w:rsidRPr="002746EA">
              <w:rPr>
                <w:szCs w:val="22"/>
              </w:rPr>
              <w:t>Tick</w:t>
            </w:r>
          </w:p>
        </w:tc>
        <w:tc>
          <w:tcPr>
            <w:tcW w:w="4255" w:type="dxa"/>
            <w:shd w:val="clear" w:color="auto" w:fill="auto"/>
          </w:tcPr>
          <w:p w:rsidR="00254AA9" w:rsidRPr="002746EA" w:rsidRDefault="00254AA9" w:rsidP="000B3B8A">
            <w:pPr>
              <w:rPr>
                <w:b/>
                <w:szCs w:val="22"/>
              </w:rPr>
            </w:pPr>
            <w:r w:rsidRPr="002746EA">
              <w:rPr>
                <w:b/>
                <w:szCs w:val="22"/>
              </w:rPr>
              <w:t>Technological criteria</w:t>
            </w:r>
          </w:p>
        </w:tc>
        <w:tc>
          <w:tcPr>
            <w:tcW w:w="709" w:type="dxa"/>
            <w:shd w:val="clear" w:color="auto" w:fill="auto"/>
          </w:tcPr>
          <w:p w:rsidR="00254AA9" w:rsidRPr="002746EA" w:rsidRDefault="00254AA9" w:rsidP="000B3B8A">
            <w:pPr>
              <w:rPr>
                <w:szCs w:val="22"/>
              </w:rPr>
            </w:pPr>
            <w:r w:rsidRPr="002746EA">
              <w:rPr>
                <w:szCs w:val="22"/>
              </w:rPr>
              <w:t>Tick</w:t>
            </w:r>
          </w:p>
        </w:tc>
      </w:tr>
      <w:tr w:rsidR="00254AA9" w:rsidRPr="002746EA" w:rsidTr="000B3B8A">
        <w:tc>
          <w:tcPr>
            <w:tcW w:w="4112" w:type="dxa"/>
            <w:shd w:val="clear" w:color="auto" w:fill="auto"/>
          </w:tcPr>
          <w:p w:rsidR="00254AA9" w:rsidRPr="00CC3DDE" w:rsidRDefault="00254AA9" w:rsidP="000B3B8A">
            <w:pPr>
              <w:rPr>
                <w:i/>
                <w:color w:val="808080"/>
                <w:szCs w:val="22"/>
              </w:rPr>
            </w:pPr>
            <w:r w:rsidRPr="00CC3DDE">
              <w:rPr>
                <w:i/>
                <w:color w:val="808080"/>
                <w:szCs w:val="22"/>
              </w:rPr>
              <w:t xml:space="preserve">Xxx service to specify their clinical criteria based on the patient cohort </w:t>
            </w:r>
          </w:p>
          <w:p w:rsidR="00254AA9" w:rsidRPr="002746EA" w:rsidRDefault="00254AA9" w:rsidP="000B3B8A">
            <w:pPr>
              <w:rPr>
                <w:i/>
                <w:szCs w:val="22"/>
              </w:rPr>
            </w:pPr>
            <w:proofErr w:type="spellStart"/>
            <w:r w:rsidRPr="00CC3DDE">
              <w:rPr>
                <w:i/>
                <w:color w:val="808080"/>
                <w:szCs w:val="22"/>
              </w:rPr>
              <w:t>Ie</w:t>
            </w:r>
            <w:proofErr w:type="spellEnd"/>
            <w:r w:rsidRPr="00CC3DDE">
              <w:rPr>
                <w:i/>
                <w:color w:val="808080"/>
                <w:szCs w:val="22"/>
              </w:rPr>
              <w:t>. All paediatric patients with Chronic Fatigue Syndrome currently on active FU pathways</w:t>
            </w:r>
          </w:p>
        </w:tc>
        <w:tc>
          <w:tcPr>
            <w:tcW w:w="706" w:type="dxa"/>
            <w:shd w:val="clear" w:color="auto" w:fill="auto"/>
          </w:tcPr>
          <w:p w:rsidR="00254AA9" w:rsidRPr="002746EA" w:rsidRDefault="00254AA9" w:rsidP="000B3B8A">
            <w:pPr>
              <w:rPr>
                <w:szCs w:val="22"/>
              </w:rPr>
            </w:pPr>
          </w:p>
        </w:tc>
        <w:tc>
          <w:tcPr>
            <w:tcW w:w="4255" w:type="dxa"/>
            <w:shd w:val="clear" w:color="auto" w:fill="auto"/>
          </w:tcPr>
          <w:p w:rsidR="00254AA9" w:rsidRPr="002746EA" w:rsidRDefault="00254AA9" w:rsidP="000B3B8A">
            <w:pPr>
              <w:rPr>
                <w:szCs w:val="22"/>
              </w:rPr>
            </w:pPr>
            <w:r w:rsidRPr="002746EA">
              <w:rPr>
                <w:szCs w:val="22"/>
              </w:rPr>
              <w:t>Access to a computer/laptop, smartphone or Tablet with built in OR attachable camera</w:t>
            </w:r>
          </w:p>
        </w:tc>
        <w:tc>
          <w:tcPr>
            <w:tcW w:w="709" w:type="dxa"/>
            <w:shd w:val="clear" w:color="auto" w:fill="auto"/>
          </w:tcPr>
          <w:p w:rsidR="00254AA9" w:rsidRPr="002746EA" w:rsidRDefault="00254AA9" w:rsidP="000B3B8A">
            <w:pPr>
              <w:rPr>
                <w:szCs w:val="22"/>
              </w:rPr>
            </w:pPr>
          </w:p>
        </w:tc>
      </w:tr>
      <w:tr w:rsidR="00254AA9" w:rsidRPr="002746EA" w:rsidTr="000B3B8A">
        <w:trPr>
          <w:trHeight w:val="746"/>
        </w:trPr>
        <w:tc>
          <w:tcPr>
            <w:tcW w:w="4112" w:type="dxa"/>
            <w:shd w:val="clear" w:color="auto" w:fill="auto"/>
          </w:tcPr>
          <w:p w:rsidR="00254AA9" w:rsidRPr="002746EA" w:rsidRDefault="00254AA9" w:rsidP="000B3B8A">
            <w:pPr>
              <w:rPr>
                <w:szCs w:val="22"/>
              </w:rPr>
            </w:pPr>
            <w:r w:rsidRPr="002746EA">
              <w:rPr>
                <w:szCs w:val="22"/>
              </w:rPr>
              <w:t>The patient can hear sufficiently to undergo a video consultation</w:t>
            </w:r>
          </w:p>
        </w:tc>
        <w:tc>
          <w:tcPr>
            <w:tcW w:w="706" w:type="dxa"/>
            <w:shd w:val="clear" w:color="auto" w:fill="auto"/>
          </w:tcPr>
          <w:p w:rsidR="00254AA9" w:rsidRPr="002746EA" w:rsidRDefault="00254AA9" w:rsidP="000B3B8A">
            <w:pPr>
              <w:rPr>
                <w:szCs w:val="22"/>
              </w:rPr>
            </w:pPr>
          </w:p>
        </w:tc>
        <w:tc>
          <w:tcPr>
            <w:tcW w:w="4255" w:type="dxa"/>
            <w:shd w:val="clear" w:color="auto" w:fill="auto"/>
          </w:tcPr>
          <w:p w:rsidR="00254AA9" w:rsidRPr="002746EA" w:rsidRDefault="00254AA9" w:rsidP="000B3B8A">
            <w:pPr>
              <w:rPr>
                <w:szCs w:val="22"/>
              </w:rPr>
            </w:pPr>
            <w:r w:rsidRPr="002746EA">
              <w:rPr>
                <w:szCs w:val="22"/>
              </w:rPr>
              <w:t>Access to a suitable physical location to carry out a video consultation</w:t>
            </w:r>
          </w:p>
        </w:tc>
        <w:tc>
          <w:tcPr>
            <w:tcW w:w="709" w:type="dxa"/>
            <w:shd w:val="clear" w:color="auto" w:fill="auto"/>
          </w:tcPr>
          <w:p w:rsidR="00254AA9" w:rsidRPr="002746EA" w:rsidRDefault="00254AA9" w:rsidP="000B3B8A">
            <w:pPr>
              <w:rPr>
                <w:szCs w:val="22"/>
              </w:rPr>
            </w:pPr>
          </w:p>
        </w:tc>
      </w:tr>
      <w:tr w:rsidR="00254AA9" w:rsidRPr="002746EA" w:rsidTr="000B3B8A">
        <w:trPr>
          <w:trHeight w:val="1168"/>
        </w:trPr>
        <w:tc>
          <w:tcPr>
            <w:tcW w:w="4112" w:type="dxa"/>
            <w:shd w:val="clear" w:color="auto" w:fill="auto"/>
          </w:tcPr>
          <w:p w:rsidR="00254AA9" w:rsidRPr="002746EA" w:rsidRDefault="00254AA9" w:rsidP="000B3B8A">
            <w:pPr>
              <w:rPr>
                <w:szCs w:val="22"/>
              </w:rPr>
            </w:pPr>
            <w:r w:rsidRPr="002746EA">
              <w:rPr>
                <w:szCs w:val="22"/>
              </w:rPr>
              <w:t>The patient is able to consent to attending an appointment via video consultation</w:t>
            </w:r>
          </w:p>
          <w:p w:rsidR="00254AA9" w:rsidRPr="002746EA" w:rsidRDefault="00254AA9" w:rsidP="000B3B8A">
            <w:pPr>
              <w:rPr>
                <w:szCs w:val="22"/>
              </w:rPr>
            </w:pPr>
            <w:r w:rsidRPr="002746EA">
              <w:rPr>
                <w:szCs w:val="22"/>
              </w:rPr>
              <w:t>(For paediatric patients, parental consent is required)</w:t>
            </w:r>
          </w:p>
        </w:tc>
        <w:tc>
          <w:tcPr>
            <w:tcW w:w="706" w:type="dxa"/>
            <w:shd w:val="clear" w:color="auto" w:fill="auto"/>
          </w:tcPr>
          <w:p w:rsidR="00254AA9" w:rsidRPr="002746EA" w:rsidRDefault="00254AA9" w:rsidP="000B3B8A">
            <w:pPr>
              <w:rPr>
                <w:szCs w:val="22"/>
              </w:rPr>
            </w:pPr>
          </w:p>
        </w:tc>
        <w:tc>
          <w:tcPr>
            <w:tcW w:w="4255" w:type="dxa"/>
            <w:shd w:val="clear" w:color="auto" w:fill="auto"/>
          </w:tcPr>
          <w:p w:rsidR="00254AA9" w:rsidRPr="002746EA" w:rsidRDefault="00254AA9" w:rsidP="000B3B8A">
            <w:pPr>
              <w:rPr>
                <w:szCs w:val="22"/>
              </w:rPr>
            </w:pPr>
            <w:r w:rsidRPr="002746EA">
              <w:rPr>
                <w:szCs w:val="22"/>
              </w:rPr>
              <w:t xml:space="preserve">Access to a good internet connection via </w:t>
            </w:r>
            <w:proofErr w:type="spellStart"/>
            <w:r w:rsidRPr="002746EA">
              <w:rPr>
                <w:szCs w:val="22"/>
              </w:rPr>
              <w:t>WiFi</w:t>
            </w:r>
            <w:proofErr w:type="spellEnd"/>
            <w:r w:rsidRPr="002746EA">
              <w:rPr>
                <w:szCs w:val="22"/>
              </w:rPr>
              <w:t xml:space="preserve"> OR understand that use of non </w:t>
            </w:r>
            <w:proofErr w:type="spellStart"/>
            <w:r w:rsidRPr="002746EA">
              <w:rPr>
                <w:szCs w:val="22"/>
              </w:rPr>
              <w:t>WiFi</w:t>
            </w:r>
            <w:proofErr w:type="spellEnd"/>
            <w:r w:rsidRPr="002746EA">
              <w:rPr>
                <w:szCs w:val="22"/>
              </w:rPr>
              <w:t xml:space="preserve"> Networks (3G/4G) may incur significant data charges </w:t>
            </w:r>
          </w:p>
          <w:p w:rsidR="00254AA9" w:rsidRPr="002746EA" w:rsidRDefault="00254AA9" w:rsidP="000B3B8A">
            <w:pPr>
              <w:rPr>
                <w:szCs w:val="22"/>
              </w:rPr>
            </w:pPr>
            <w:r w:rsidRPr="002746EA">
              <w:rPr>
                <w:i/>
                <w:szCs w:val="22"/>
              </w:rPr>
              <w:t>(data usage is comparable to using Facetime services)</w:t>
            </w:r>
          </w:p>
        </w:tc>
        <w:tc>
          <w:tcPr>
            <w:tcW w:w="709" w:type="dxa"/>
            <w:shd w:val="clear" w:color="auto" w:fill="auto"/>
          </w:tcPr>
          <w:p w:rsidR="00254AA9" w:rsidRPr="002746EA" w:rsidRDefault="00254AA9" w:rsidP="000B3B8A">
            <w:pPr>
              <w:rPr>
                <w:szCs w:val="22"/>
              </w:rPr>
            </w:pPr>
          </w:p>
        </w:tc>
      </w:tr>
    </w:tbl>
    <w:p w:rsidR="00254AA9" w:rsidRPr="00201971" w:rsidRDefault="00254AA9" w:rsidP="00254AA9">
      <w:pPr>
        <w:rPr>
          <w:szCs w:val="22"/>
        </w:rPr>
      </w:pPr>
    </w:p>
    <w:p w:rsidR="00254AA9" w:rsidRPr="00201971" w:rsidRDefault="00254AA9" w:rsidP="00254AA9">
      <w:pPr>
        <w:rPr>
          <w:szCs w:val="22"/>
        </w:rPr>
      </w:pPr>
      <w:r w:rsidRPr="00201971">
        <w:rPr>
          <w:szCs w:val="22"/>
        </w:rPr>
        <w:t xml:space="preserve">Where the patient is clinically suitable but they cannot confirm </w:t>
      </w:r>
      <w:r>
        <w:rPr>
          <w:szCs w:val="22"/>
        </w:rPr>
        <w:t>to the clinician</w:t>
      </w:r>
      <w:r w:rsidRPr="00201971">
        <w:rPr>
          <w:szCs w:val="22"/>
        </w:rPr>
        <w:t xml:space="preserve"> if they meet the required technology criteria, this type of appointment can be offered on a provisional basis and due process carried out to book them for such an appointment. </w:t>
      </w:r>
    </w:p>
    <w:p w:rsidR="00254AA9" w:rsidRPr="00201971" w:rsidRDefault="00254AA9" w:rsidP="00254AA9">
      <w:pPr>
        <w:rPr>
          <w:szCs w:val="22"/>
        </w:rPr>
      </w:pPr>
      <w:r w:rsidRPr="00201971">
        <w:rPr>
          <w:szCs w:val="22"/>
        </w:rPr>
        <w:t>The patient is</w:t>
      </w:r>
      <w:r>
        <w:rPr>
          <w:szCs w:val="22"/>
        </w:rPr>
        <w:t xml:space="preserve"> then</w:t>
      </w:r>
      <w:r w:rsidRPr="00201971">
        <w:rPr>
          <w:szCs w:val="22"/>
        </w:rPr>
        <w:t xml:space="preserve"> able to inform the hospital of their suitability before they are booked </w:t>
      </w:r>
      <w:r>
        <w:rPr>
          <w:szCs w:val="22"/>
        </w:rPr>
        <w:t>in for a video call appointment, as per Diagram 6.0.</w:t>
      </w:r>
    </w:p>
    <w:p w:rsidR="00022DE1" w:rsidRDefault="00F11685"/>
    <w:sectPr w:rsidR="00022D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A9" w:rsidRDefault="00254AA9" w:rsidP="00254AA9">
      <w:pPr>
        <w:spacing w:after="0"/>
      </w:pPr>
      <w:r>
        <w:separator/>
      </w:r>
    </w:p>
  </w:endnote>
  <w:endnote w:type="continuationSeparator" w:id="0">
    <w:p w:rsidR="00254AA9" w:rsidRDefault="00254AA9" w:rsidP="00254A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A9" w:rsidRDefault="00254AA9" w:rsidP="00254AA9">
      <w:pPr>
        <w:spacing w:after="0"/>
      </w:pPr>
      <w:r>
        <w:separator/>
      </w:r>
    </w:p>
  </w:footnote>
  <w:footnote w:type="continuationSeparator" w:id="0">
    <w:p w:rsidR="00254AA9" w:rsidRDefault="00254AA9" w:rsidP="00254A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A9" w:rsidRDefault="00F11685" w:rsidP="00254AA9">
    <w:r>
      <w:rPr>
        <w:b/>
      </w:rPr>
      <w:t>Appendix 2</w:t>
    </w:r>
    <w:r w:rsidR="00254AA9" w:rsidRPr="000B2A43">
      <w:rPr>
        <w:b/>
      </w:rPr>
      <w:t xml:space="preserve">: </w:t>
    </w:r>
    <w:r w:rsidR="00254AA9">
      <w:rPr>
        <w:b/>
      </w:rPr>
      <w:t>Video Consultation Patient Suitability Criteria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A9"/>
    <w:rsid w:val="00254AA9"/>
    <w:rsid w:val="00387F3A"/>
    <w:rsid w:val="00515BEE"/>
    <w:rsid w:val="0077027D"/>
    <w:rsid w:val="008C67DE"/>
    <w:rsid w:val="00F1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A9"/>
    <w:pPr>
      <w:spacing w:after="12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A9"/>
    <w:pPr>
      <w:tabs>
        <w:tab w:val="center" w:pos="4513"/>
        <w:tab w:val="right" w:pos="9026"/>
      </w:tabs>
      <w:spacing w:after="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54AA9"/>
  </w:style>
  <w:style w:type="paragraph" w:styleId="Footer">
    <w:name w:val="footer"/>
    <w:basedOn w:val="Normal"/>
    <w:link w:val="FooterChar"/>
    <w:uiPriority w:val="99"/>
    <w:unhideWhenUsed/>
    <w:rsid w:val="00254AA9"/>
    <w:pPr>
      <w:tabs>
        <w:tab w:val="center" w:pos="4513"/>
        <w:tab w:val="right" w:pos="9026"/>
      </w:tabs>
      <w:spacing w:after="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54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A9"/>
    <w:pPr>
      <w:spacing w:after="12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A9"/>
    <w:pPr>
      <w:tabs>
        <w:tab w:val="center" w:pos="4513"/>
        <w:tab w:val="right" w:pos="9026"/>
      </w:tabs>
      <w:spacing w:after="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54AA9"/>
  </w:style>
  <w:style w:type="paragraph" w:styleId="Footer">
    <w:name w:val="footer"/>
    <w:basedOn w:val="Normal"/>
    <w:link w:val="FooterChar"/>
    <w:uiPriority w:val="99"/>
    <w:unhideWhenUsed/>
    <w:rsid w:val="00254AA9"/>
    <w:pPr>
      <w:tabs>
        <w:tab w:val="center" w:pos="4513"/>
        <w:tab w:val="right" w:pos="9026"/>
      </w:tabs>
      <w:spacing w:after="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5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61500361</Template>
  <TotalTime>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2019-10-17T11:06:00Z</dcterms:created>
  <dcterms:modified xsi:type="dcterms:W3CDTF">2019-10-17T11:09:00Z</dcterms:modified>
</cp:coreProperties>
</file>