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78C0" w14:textId="64FCF244" w:rsidR="004F5CF9" w:rsidRPr="00EA2A77" w:rsidRDefault="00AA1C1E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test</w:t>
      </w:r>
    </w:p>
    <w:sectPr w:rsidR="004F5CF9" w:rsidRPr="00EA2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1E"/>
    <w:rsid w:val="003D1C0B"/>
    <w:rsid w:val="004F5CF9"/>
    <w:rsid w:val="00AA1C1E"/>
    <w:rsid w:val="00E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74F6"/>
  <w15:chartTrackingRefBased/>
  <w15:docId w15:val="{449B2B13-D24C-4FFA-9EF0-05BEB859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Salisbury NHS Foundation Trust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KNIGHTS, Matt (SALISBURY NHS FOUNDATION TRUST)</dc:creator>
  <cp:keywords/>
  <dc:description/>
  <cp:lastModifiedBy>KNIGHTS, Matt (SALISBURY NHS FOUNDATION TRUST)</cp:lastModifiedBy>
  <cp:revision>2</cp:revision>
  <dcterms:created xsi:type="dcterms:W3CDTF">2023-08-22T11:32:00Z</dcterms:created>
  <dcterms:modified xsi:type="dcterms:W3CDTF">2023-08-22T11:32:00Z</dcterms:modified>
</cp:coreProperties>
</file>