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3DB5" w14:textId="77777777" w:rsidR="00D36319" w:rsidRDefault="00154A06">
      <w:pPr>
        <w:spacing w:after="0"/>
      </w:pPr>
      <w:r>
        <w:rPr>
          <w:rFonts w:ascii="Arial" w:eastAsia="Arial" w:hAnsi="Arial" w:cs="Arial"/>
          <w:b/>
          <w:sz w:val="24"/>
        </w:rPr>
        <w:t xml:space="preserve">Appendix 6 </w:t>
      </w:r>
    </w:p>
    <w:p w14:paraId="082A1D94" w14:textId="77777777" w:rsidR="00D36319" w:rsidRDefault="00154A06">
      <w:pPr>
        <w:spacing w:after="21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2BD5B8E" w14:textId="77777777" w:rsidR="00D36319" w:rsidRDefault="00154A06">
      <w:pPr>
        <w:spacing w:after="0" w:line="240" w:lineRule="auto"/>
        <w:ind w:left="3310" w:hanging="3032"/>
      </w:pPr>
      <w:r>
        <w:rPr>
          <w:rFonts w:ascii="Arial" w:eastAsia="Arial" w:hAnsi="Arial" w:cs="Arial"/>
          <w:b/>
        </w:rPr>
        <w:t xml:space="preserve">TEMPLATE CMP 1 (Blank): for teams that have full co-terminus access to patient </w:t>
      </w:r>
      <w:proofErr w:type="gramStart"/>
      <w:r>
        <w:rPr>
          <w:rFonts w:ascii="Arial" w:eastAsia="Arial" w:hAnsi="Arial" w:cs="Arial"/>
          <w:b/>
        </w:rPr>
        <w:t>records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456E378B" w14:textId="77777777" w:rsidR="00D36319" w:rsidRDefault="00154A06">
      <w:pPr>
        <w:spacing w:after="0"/>
        <w:ind w:left="91"/>
        <w:jc w:val="center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tbl>
      <w:tblPr>
        <w:tblStyle w:val="TableGrid"/>
        <w:tblW w:w="10350" w:type="dxa"/>
        <w:tblInd w:w="-989" w:type="dxa"/>
        <w:tblCellMar>
          <w:top w:w="4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3582"/>
        <w:gridCol w:w="527"/>
        <w:gridCol w:w="992"/>
        <w:gridCol w:w="209"/>
        <w:gridCol w:w="970"/>
        <w:gridCol w:w="1821"/>
        <w:gridCol w:w="880"/>
        <w:gridCol w:w="109"/>
        <w:gridCol w:w="1260"/>
      </w:tblGrid>
      <w:tr w:rsidR="00D36319" w14:paraId="2C42A191" w14:textId="77777777">
        <w:trPr>
          <w:trHeight w:val="770"/>
        </w:trPr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AFC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of Patient: </w:t>
            </w:r>
          </w:p>
          <w:p w14:paraId="618D571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65218FF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6959EBE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AA08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Patient medication sensitivities/allergies: </w:t>
            </w:r>
          </w:p>
        </w:tc>
      </w:tr>
      <w:tr w:rsidR="00D36319" w14:paraId="2692A621" w14:textId="77777777">
        <w:trPr>
          <w:trHeight w:val="583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50C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Patient identification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ID number, date of birth: </w:t>
            </w:r>
          </w:p>
          <w:p w14:paraId="249177C5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BAC930F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D36319" w14:paraId="773BED22" w14:textId="77777777">
        <w:trPr>
          <w:trHeight w:val="586"/>
        </w:trPr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073E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Responsible clinician(s): </w:t>
            </w:r>
          </w:p>
          <w:p w14:paraId="79AECBC2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1CBC37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AA88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Supplementary Prescriber(s): </w:t>
            </w:r>
          </w:p>
        </w:tc>
      </w:tr>
      <w:tr w:rsidR="00D36319" w14:paraId="36C33124" w14:textId="77777777">
        <w:trPr>
          <w:trHeight w:val="1300"/>
        </w:trPr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275D" w14:textId="77777777" w:rsidR="00D36319" w:rsidRDefault="00154A06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Condition(s) to be </w:t>
            </w:r>
            <w:proofErr w:type="gramStart"/>
            <w:r>
              <w:rPr>
                <w:rFonts w:ascii="Arial" w:eastAsia="Arial" w:hAnsi="Arial" w:cs="Arial"/>
                <w:sz w:val="32"/>
              </w:rPr>
              <w:t>treated</w:t>
            </w:r>
            <w:proofErr w:type="gramEnd"/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4DC3F7EC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20AEA1B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7C3F1B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31BCBB9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C63496D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6E8" w14:textId="77777777" w:rsidR="00D36319" w:rsidRDefault="00154A06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Aim of treatment </w:t>
            </w:r>
          </w:p>
          <w:p w14:paraId="3CB542F2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0D60E64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EF2C8F3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313FC14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0BA5105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D36319" w14:paraId="01E9EC87" w14:textId="77777777">
        <w:trPr>
          <w:trHeight w:val="950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410386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Medicines that may be prescribed by SP</w:t>
            </w: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E311687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C3A13C8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B15B838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B493102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D36319" w14:paraId="689F726F" w14:textId="77777777">
        <w:trPr>
          <w:trHeight w:val="1391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9F82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Preparation  </w:t>
            </w:r>
          </w:p>
          <w:p w14:paraId="1FAAF50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C85E95D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85686B7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A7AE854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82FD428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DEABCC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0C3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Indication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289B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Dose schedule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BE3" w14:textId="77777777" w:rsidR="00D36319" w:rsidRDefault="00154A0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Specific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indications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for referral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back to the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1F96B8A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IP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D36319" w14:paraId="43E92236" w14:textId="77777777">
        <w:trPr>
          <w:trHeight w:val="770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C58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Guidelines or protocols supporting Clinical Management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Plan;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2DE84A6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D93B57C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6A64670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D36319" w14:paraId="254B13E8" w14:textId="77777777">
        <w:trPr>
          <w:trHeight w:val="767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D23E3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Frequency of review and monitoring by: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9A8D011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C42F617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FE7A8FE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D36319" w14:paraId="6E8EB270" w14:textId="77777777">
        <w:trPr>
          <w:trHeight w:val="1115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7A08" w14:textId="77777777" w:rsidR="00D36319" w:rsidRDefault="00154A06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32"/>
              </w:rPr>
              <w:t xml:space="preserve">Supplementary prescriber </w:t>
            </w:r>
          </w:p>
        </w:tc>
        <w:tc>
          <w:tcPr>
            <w:tcW w:w="6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B12" w14:textId="77777777" w:rsidR="00D36319" w:rsidRDefault="00154A06">
            <w:pPr>
              <w:spacing w:after="0"/>
              <w:ind w:left="6"/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Supplementary prescriber and responsible </w:t>
            </w:r>
          </w:p>
          <w:p w14:paraId="33AFBD66" w14:textId="77777777" w:rsidR="00D36319" w:rsidRDefault="00154A06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clinician </w:t>
            </w:r>
          </w:p>
          <w:p w14:paraId="7801AF45" w14:textId="77777777" w:rsidR="00D36319" w:rsidRDefault="00154A0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3ADD343" w14:textId="77777777" w:rsidR="00D36319" w:rsidRDefault="00154A0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D36319" w14:paraId="56511B07" w14:textId="77777777">
        <w:trPr>
          <w:trHeight w:val="929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71B0" w14:textId="77777777" w:rsidR="00D36319" w:rsidRDefault="00154A06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sz w:val="32"/>
              </w:rPr>
              <w:lastRenderedPageBreak/>
              <w:t xml:space="preserve">Process for reporting ADRs: </w:t>
            </w:r>
          </w:p>
          <w:p w14:paraId="55F668A5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9195795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41E093" w14:textId="77777777" w:rsidR="00D36319" w:rsidRDefault="00154A0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36319" w14:paraId="359CA8AC" w14:textId="77777777">
        <w:trPr>
          <w:trHeight w:val="1795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BB28" w14:textId="77777777" w:rsidR="00D36319" w:rsidRDefault="00154A06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Shared record to be used by Responsible Clinician and SP: </w:t>
            </w:r>
          </w:p>
          <w:p w14:paraId="4BC69851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1CCE2A67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2C3D8198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4EA16555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20B941CD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7E1E19BB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63CE06FA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71EEA253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6AD62D81" w14:textId="77777777" w:rsidR="00D36319" w:rsidRDefault="00154A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D36319" w14:paraId="39B0B15D" w14:textId="77777777">
        <w:trPr>
          <w:trHeight w:val="1618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FF9D3C" w14:textId="77777777" w:rsidR="00D36319" w:rsidRDefault="00154A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Agreed by responsible clinician(s)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CF7" w14:textId="77777777" w:rsidR="00D36319" w:rsidRDefault="00154A06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8"/>
              </w:rPr>
              <w:t xml:space="preserve">Date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53A" w14:textId="77777777" w:rsidR="00D36319" w:rsidRDefault="00154A06">
            <w:pPr>
              <w:spacing w:after="0"/>
              <w:ind w:firstLine="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Agreed by supplementary prescriber(s)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FF35" w14:textId="77777777" w:rsidR="00D36319" w:rsidRDefault="00154A06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8"/>
              </w:rPr>
              <w:t xml:space="preserve">Date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9CD9" w14:textId="77777777" w:rsidR="00D36319" w:rsidRDefault="00154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Date agreed with </w:t>
            </w:r>
          </w:p>
          <w:p w14:paraId="5AF30FC4" w14:textId="77777777" w:rsidR="00D36319" w:rsidRDefault="00154A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patient/ carer </w:t>
            </w:r>
          </w:p>
        </w:tc>
      </w:tr>
    </w:tbl>
    <w:p w14:paraId="4A910A7C" w14:textId="77777777" w:rsidR="00D36319" w:rsidRDefault="00154A06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36319">
      <w:pgSz w:w="11906" w:h="16838"/>
      <w:pgMar w:top="1440" w:right="1866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9"/>
    <w:rsid w:val="00154A06"/>
    <w:rsid w:val="00D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6E36"/>
  <w15:docId w15:val="{53F6CC5E-2C29-4718-95B9-13805D10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Non-Medical Prescribing Policy June 2004</dc:title>
  <dc:subject/>
  <dc:creator>Salisbury NHS Trust</dc:creator>
  <cp:keywords/>
  <cp:lastModifiedBy>RAYNES, Alastair (SALISBURY NHS FOUNDATION TRUST)</cp:lastModifiedBy>
  <cp:revision>2</cp:revision>
  <dcterms:created xsi:type="dcterms:W3CDTF">2024-01-30T12:18:00Z</dcterms:created>
  <dcterms:modified xsi:type="dcterms:W3CDTF">2024-01-30T12:18:00Z</dcterms:modified>
</cp:coreProperties>
</file>