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2766C" w14:textId="2939AD57" w:rsidR="004F5CF9" w:rsidRDefault="00AC623D">
      <w:pPr>
        <w:rPr>
          <w:rFonts w:ascii="Arial" w:hAnsi="Arial" w:cs="Arial"/>
          <w:b/>
          <w:bCs/>
        </w:rPr>
      </w:pPr>
      <w:bookmarkStart w:id="0" w:name="_GoBack"/>
      <w:bookmarkEnd w:id="0"/>
      <w:r w:rsidRPr="00AC623D">
        <w:rPr>
          <w:rFonts w:ascii="Arial" w:hAnsi="Arial" w:cs="Arial"/>
          <w:b/>
          <w:bCs/>
        </w:rPr>
        <w:t>Referring to Wessex Rehab</w:t>
      </w:r>
    </w:p>
    <w:p w14:paraId="6B6C44AF" w14:textId="73C8FC56" w:rsidR="00AC623D" w:rsidRPr="00AC623D" w:rsidRDefault="00AC623D">
      <w:pPr>
        <w:rPr>
          <w:rFonts w:ascii="Arial" w:hAnsi="Arial" w:cs="Arial"/>
        </w:rPr>
      </w:pPr>
      <w:r w:rsidRPr="00AC623D">
        <w:rPr>
          <w:rFonts w:ascii="Arial" w:hAnsi="Arial" w:cs="Arial"/>
        </w:rPr>
        <w:t>Wessex Rehab is an outpatient service for</w:t>
      </w:r>
      <w:r w:rsidR="00A448C9">
        <w:rPr>
          <w:rFonts w:ascii="Arial" w:hAnsi="Arial" w:cs="Arial"/>
        </w:rPr>
        <w:t xml:space="preserve"> adults</w:t>
      </w:r>
      <w:r w:rsidRPr="00AC623D">
        <w:rPr>
          <w:rFonts w:ascii="Arial" w:hAnsi="Arial" w:cs="Arial"/>
        </w:rPr>
        <w:t xml:space="preserve"> with complex physical injuries and persistent pain.</w:t>
      </w:r>
      <w:r>
        <w:rPr>
          <w:rFonts w:ascii="Arial" w:hAnsi="Arial" w:cs="Arial"/>
        </w:rPr>
        <w:t xml:space="preserve"> </w:t>
      </w:r>
    </w:p>
    <w:p w14:paraId="4DBB3B4E" w14:textId="77B1B136" w:rsidR="00AC623D" w:rsidRDefault="00AC623D">
      <w:pPr>
        <w:rPr>
          <w:rFonts w:ascii="Arial" w:hAnsi="Arial" w:cs="Arial"/>
        </w:rPr>
      </w:pPr>
      <w:r>
        <w:rPr>
          <w:rFonts w:ascii="Arial" w:hAnsi="Arial" w:cs="Arial"/>
        </w:rPr>
        <w:t>Wessex Rehab can accept referrals from any NHS practitioner within a recognised profession</w:t>
      </w:r>
      <w:r w:rsidR="000363BB">
        <w:rPr>
          <w:rFonts w:ascii="Arial" w:hAnsi="Arial" w:cs="Arial"/>
        </w:rPr>
        <w:t xml:space="preserve"> who is currently involved with the patient,</w:t>
      </w:r>
      <w:r>
        <w:rPr>
          <w:rFonts w:ascii="Arial" w:hAnsi="Arial" w:cs="Arial"/>
        </w:rPr>
        <w:t xml:space="preserve"> either from primary or secondary care</w:t>
      </w:r>
      <w:r w:rsidR="00A448C9">
        <w:rPr>
          <w:rFonts w:ascii="Arial" w:hAnsi="Arial" w:cs="Arial"/>
        </w:rPr>
        <w:t>. No geographical exclusions apply.</w:t>
      </w:r>
    </w:p>
    <w:p w14:paraId="5DD63671" w14:textId="4B06B0FB" w:rsidR="00AC623D" w:rsidRDefault="00AC623D">
      <w:pPr>
        <w:rPr>
          <w:rFonts w:ascii="Arial" w:hAnsi="Arial" w:cs="Arial"/>
        </w:rPr>
      </w:pPr>
      <w:r>
        <w:rPr>
          <w:rFonts w:ascii="Arial" w:hAnsi="Arial" w:cs="Arial"/>
        </w:rPr>
        <w:t>A fully completed referral form (attached) is preferred, but a thorough clinic letter can also be accepted</w:t>
      </w:r>
      <w:r w:rsidR="00A448C9">
        <w:rPr>
          <w:rFonts w:ascii="Arial" w:hAnsi="Arial" w:cs="Arial"/>
        </w:rPr>
        <w:t xml:space="preserve"> as a referral</w:t>
      </w:r>
      <w:r>
        <w:rPr>
          <w:rFonts w:ascii="Arial" w:hAnsi="Arial" w:cs="Arial"/>
        </w:rPr>
        <w:t>. Please note that triage is completed based on the information provided in the referral document and this may impact both the clinical stream that the patient is allocated to, and the urgency with which an appointment is allocated. Acuity and current presentation should be clearly described.</w:t>
      </w:r>
    </w:p>
    <w:p w14:paraId="247C08FD" w14:textId="4A965373" w:rsidR="00A448C9" w:rsidRDefault="00A448C9">
      <w:pPr>
        <w:rPr>
          <w:rFonts w:ascii="Arial" w:hAnsi="Arial" w:cs="Arial"/>
        </w:rPr>
      </w:pPr>
      <w:r>
        <w:rPr>
          <w:rFonts w:ascii="Arial" w:hAnsi="Arial" w:cs="Arial"/>
        </w:rPr>
        <w:t xml:space="preserve">Staff are happy to discuss a referral in advance to ascertain suitability. Please call the unit </w:t>
      </w:r>
      <w:r>
        <w:rPr>
          <w:rFonts w:ascii="Arial" w:hAnsi="Arial" w:cs="Arial"/>
        </w:rPr>
        <w:t xml:space="preserve">on 0172 336 262 </w:t>
      </w:r>
      <w:proofErr w:type="spellStart"/>
      <w:r>
        <w:rPr>
          <w:rFonts w:ascii="Arial" w:hAnsi="Arial" w:cs="Arial"/>
        </w:rPr>
        <w:t>ext</w:t>
      </w:r>
      <w:proofErr w:type="spellEnd"/>
      <w:r>
        <w:rPr>
          <w:rFonts w:ascii="Arial" w:hAnsi="Arial" w:cs="Arial"/>
        </w:rPr>
        <w:t xml:space="preserve"> 2370</w:t>
      </w:r>
      <w:r>
        <w:rPr>
          <w:rFonts w:ascii="Arial" w:hAnsi="Arial" w:cs="Arial"/>
        </w:rPr>
        <w:t xml:space="preserve"> Mon-Fri 8-</w:t>
      </w:r>
      <w:r w:rsidR="000363BB">
        <w:rPr>
          <w:rFonts w:ascii="Arial" w:hAnsi="Arial" w:cs="Arial"/>
        </w:rPr>
        <w:t>3</w:t>
      </w:r>
      <w:r>
        <w:rPr>
          <w:rFonts w:ascii="Arial" w:hAnsi="Arial" w:cs="Arial"/>
        </w:rPr>
        <w:t xml:space="preserve">:30 if you would like to discuss a case. </w:t>
      </w:r>
    </w:p>
    <w:p w14:paraId="02818C67" w14:textId="3E6848B6" w:rsidR="00AC623D" w:rsidRDefault="00A448C9">
      <w:pPr>
        <w:rPr>
          <w:rFonts w:ascii="Arial" w:hAnsi="Arial" w:cs="Arial"/>
        </w:rPr>
      </w:pPr>
      <w:r>
        <w:rPr>
          <w:rFonts w:ascii="Arial" w:hAnsi="Arial" w:cs="Arial"/>
        </w:rPr>
        <w:t xml:space="preserve">Referrals can be sent to the unit via the following </w:t>
      </w:r>
      <w:proofErr w:type="gramStart"/>
      <w:r>
        <w:rPr>
          <w:rFonts w:ascii="Arial" w:hAnsi="Arial" w:cs="Arial"/>
        </w:rPr>
        <w:t>routes</w:t>
      </w:r>
      <w:proofErr w:type="gramEnd"/>
    </w:p>
    <w:p w14:paraId="1FBB2D6E" w14:textId="0F5CA1FB" w:rsidR="00A448C9" w:rsidRPr="00A448C9" w:rsidRDefault="00A448C9" w:rsidP="00A448C9">
      <w:pPr>
        <w:pStyle w:val="ListParagraph"/>
        <w:numPr>
          <w:ilvl w:val="0"/>
          <w:numId w:val="2"/>
        </w:numPr>
        <w:spacing w:line="240" w:lineRule="auto"/>
        <w:rPr>
          <w:rFonts w:ascii="Arial" w:hAnsi="Arial" w:cs="Arial"/>
        </w:rPr>
      </w:pPr>
      <w:r w:rsidRPr="00A448C9">
        <w:rPr>
          <w:rFonts w:ascii="Arial" w:hAnsi="Arial" w:cs="Arial"/>
        </w:rPr>
        <w:t>Paper</w:t>
      </w:r>
      <w:r w:rsidR="000363BB">
        <w:rPr>
          <w:rFonts w:ascii="Arial" w:hAnsi="Arial" w:cs="Arial"/>
        </w:rPr>
        <w:t xml:space="preserve"> to Wessex Rehab Centre, Salisbury District Hospital</w:t>
      </w:r>
    </w:p>
    <w:p w14:paraId="6ACA982B" w14:textId="72E53B65" w:rsidR="00A448C9" w:rsidRPr="00A448C9" w:rsidRDefault="00A448C9" w:rsidP="00A448C9">
      <w:pPr>
        <w:pStyle w:val="ListParagraph"/>
        <w:numPr>
          <w:ilvl w:val="0"/>
          <w:numId w:val="2"/>
        </w:numPr>
        <w:spacing w:line="240" w:lineRule="auto"/>
        <w:rPr>
          <w:rFonts w:ascii="Arial" w:hAnsi="Arial" w:cs="Arial"/>
        </w:rPr>
      </w:pPr>
      <w:r w:rsidRPr="00A448C9">
        <w:rPr>
          <w:rFonts w:ascii="Arial" w:hAnsi="Arial" w:cs="Arial"/>
        </w:rPr>
        <w:t xml:space="preserve">Email to sft.wessexrehabcentre@nhs.net </w:t>
      </w:r>
    </w:p>
    <w:p w14:paraId="793CA733" w14:textId="4D18ED4A" w:rsidR="00A448C9" w:rsidRPr="00A448C9" w:rsidRDefault="00A448C9" w:rsidP="00A448C9">
      <w:pPr>
        <w:pStyle w:val="ListParagraph"/>
        <w:numPr>
          <w:ilvl w:val="0"/>
          <w:numId w:val="2"/>
        </w:numPr>
        <w:spacing w:line="240" w:lineRule="auto"/>
        <w:rPr>
          <w:rFonts w:ascii="Arial" w:hAnsi="Arial" w:cs="Arial"/>
        </w:rPr>
      </w:pPr>
      <w:r w:rsidRPr="00A448C9">
        <w:rPr>
          <w:rFonts w:ascii="Arial" w:hAnsi="Arial" w:cs="Arial"/>
        </w:rPr>
        <w:t>via ERS</w:t>
      </w:r>
    </w:p>
    <w:p w14:paraId="6317B658" w14:textId="6743F02A" w:rsidR="00A448C9" w:rsidRPr="00A448C9" w:rsidRDefault="00A448C9" w:rsidP="00A448C9">
      <w:pPr>
        <w:pStyle w:val="ListParagraph"/>
        <w:numPr>
          <w:ilvl w:val="0"/>
          <w:numId w:val="2"/>
        </w:numPr>
        <w:spacing w:line="240" w:lineRule="auto"/>
        <w:rPr>
          <w:rFonts w:ascii="Arial" w:hAnsi="Arial" w:cs="Arial"/>
        </w:rPr>
      </w:pPr>
      <w:r w:rsidRPr="00A448C9">
        <w:rPr>
          <w:rFonts w:ascii="Arial" w:hAnsi="Arial" w:cs="Arial"/>
        </w:rPr>
        <w:t xml:space="preserve">Forwarded to Clinician’s Lorenzo </w:t>
      </w:r>
      <w:proofErr w:type="gramStart"/>
      <w:r w:rsidRPr="00A448C9">
        <w:rPr>
          <w:rFonts w:ascii="Arial" w:hAnsi="Arial" w:cs="Arial"/>
        </w:rPr>
        <w:t>list</w:t>
      </w:r>
      <w:proofErr w:type="gramEnd"/>
      <w:r w:rsidRPr="00A448C9">
        <w:rPr>
          <w:rFonts w:ascii="Arial" w:hAnsi="Arial" w:cs="Arial"/>
        </w:rPr>
        <w:t xml:space="preserve"> </w:t>
      </w:r>
    </w:p>
    <w:p w14:paraId="3B3735B1" w14:textId="639D32CC" w:rsidR="00A448C9" w:rsidRDefault="00A448C9">
      <w:pPr>
        <w:rPr>
          <w:rFonts w:ascii="Arial" w:hAnsi="Arial" w:cs="Arial"/>
        </w:rPr>
      </w:pPr>
      <w:r>
        <w:rPr>
          <w:rFonts w:ascii="Arial" w:hAnsi="Arial" w:cs="Arial"/>
        </w:rPr>
        <w:t xml:space="preserve">For patients allocated to the pain management pathway, a set of questionnaires will be sent to the patient to complete to aid triage decision making. </w:t>
      </w:r>
      <w:proofErr w:type="gramStart"/>
      <w:r>
        <w:rPr>
          <w:rFonts w:ascii="Arial" w:hAnsi="Arial" w:cs="Arial"/>
        </w:rPr>
        <w:t>Non-completion</w:t>
      </w:r>
      <w:proofErr w:type="gramEnd"/>
      <w:r>
        <w:rPr>
          <w:rFonts w:ascii="Arial" w:hAnsi="Arial" w:cs="Arial"/>
        </w:rPr>
        <w:t xml:space="preserve"> / return of the questionnaires will result in automatic discharge.</w:t>
      </w:r>
    </w:p>
    <w:p w14:paraId="198A513D" w14:textId="2BFEC37D" w:rsidR="00A448C9" w:rsidRDefault="000363BB">
      <w:pPr>
        <w:rPr>
          <w:rFonts w:ascii="Arial" w:hAnsi="Arial" w:cs="Arial"/>
        </w:rPr>
      </w:pPr>
      <w:r>
        <w:rPr>
          <w:rFonts w:ascii="Arial" w:hAnsi="Arial" w:cs="Arial"/>
        </w:rPr>
        <w:t>Communication with referrer / GP will be only at point of discharge unless a significant change is noted or liaison for clinical decision making is required.</w:t>
      </w:r>
    </w:p>
    <w:p w14:paraId="3F78954A" w14:textId="77777777" w:rsidR="000363BB" w:rsidRDefault="000363BB">
      <w:pPr>
        <w:rPr>
          <w:rFonts w:ascii="Arial" w:hAnsi="Arial" w:cs="Arial"/>
        </w:rPr>
      </w:pPr>
    </w:p>
    <w:p w14:paraId="32D6B9BC" w14:textId="1AFC16A0" w:rsidR="00AC623D" w:rsidRDefault="00AC623D">
      <w:pPr>
        <w:rPr>
          <w:rFonts w:ascii="Arial" w:hAnsi="Arial" w:cs="Arial"/>
        </w:rPr>
      </w:pPr>
      <w:r>
        <w:rPr>
          <w:rFonts w:ascii="Arial" w:hAnsi="Arial" w:cs="Arial"/>
        </w:rPr>
        <w:t xml:space="preserve">We cannot accept a </w:t>
      </w:r>
      <w:proofErr w:type="gramStart"/>
      <w:r>
        <w:rPr>
          <w:rFonts w:ascii="Arial" w:hAnsi="Arial" w:cs="Arial"/>
        </w:rPr>
        <w:t>referral</w:t>
      </w:r>
      <w:proofErr w:type="gramEnd"/>
    </w:p>
    <w:p w14:paraId="4914BBC4" w14:textId="2CC1D77A" w:rsidR="00AC623D" w:rsidRDefault="00AC623D" w:rsidP="00AC623D">
      <w:pPr>
        <w:pStyle w:val="ListParagraph"/>
        <w:numPr>
          <w:ilvl w:val="0"/>
          <w:numId w:val="1"/>
        </w:numPr>
        <w:rPr>
          <w:rFonts w:ascii="Arial" w:hAnsi="Arial" w:cs="Arial"/>
        </w:rPr>
      </w:pPr>
      <w:r>
        <w:rPr>
          <w:rFonts w:ascii="Arial" w:hAnsi="Arial" w:cs="Arial"/>
        </w:rPr>
        <w:t>From a non-NHS provider</w:t>
      </w:r>
    </w:p>
    <w:p w14:paraId="0208EA30" w14:textId="11F68D1B" w:rsidR="00AC623D" w:rsidRDefault="00AC623D" w:rsidP="00AC623D">
      <w:pPr>
        <w:pStyle w:val="ListParagraph"/>
        <w:numPr>
          <w:ilvl w:val="0"/>
          <w:numId w:val="1"/>
        </w:numPr>
        <w:rPr>
          <w:rFonts w:ascii="Arial" w:hAnsi="Arial" w:cs="Arial"/>
        </w:rPr>
      </w:pPr>
      <w:r>
        <w:rPr>
          <w:rFonts w:ascii="Arial" w:hAnsi="Arial" w:cs="Arial"/>
        </w:rPr>
        <w:t>For a patient who does not or cannot consent to the referral</w:t>
      </w:r>
    </w:p>
    <w:p w14:paraId="42935EE7" w14:textId="15AFF47E" w:rsidR="00AC623D" w:rsidRDefault="00A448C9" w:rsidP="00AC623D">
      <w:pPr>
        <w:pStyle w:val="ListParagraph"/>
        <w:numPr>
          <w:ilvl w:val="0"/>
          <w:numId w:val="1"/>
        </w:numPr>
        <w:rPr>
          <w:rFonts w:ascii="Arial" w:hAnsi="Arial" w:cs="Arial"/>
        </w:rPr>
      </w:pPr>
      <w:r>
        <w:rPr>
          <w:rFonts w:ascii="Arial" w:hAnsi="Arial" w:cs="Arial"/>
        </w:rPr>
        <w:t xml:space="preserve">Where there is insufficient evidence that the patient requires the specialist service </w:t>
      </w:r>
      <w:proofErr w:type="gramStart"/>
      <w:r>
        <w:rPr>
          <w:rFonts w:ascii="Arial" w:hAnsi="Arial" w:cs="Arial"/>
        </w:rPr>
        <w:t>i.e.</w:t>
      </w:r>
      <w:proofErr w:type="gramEnd"/>
      <w:r>
        <w:rPr>
          <w:rFonts w:ascii="Arial" w:hAnsi="Arial" w:cs="Arial"/>
        </w:rPr>
        <w:t xml:space="preserve"> </w:t>
      </w:r>
      <w:r w:rsidR="0043706C">
        <w:rPr>
          <w:rFonts w:ascii="Arial" w:hAnsi="Arial" w:cs="Arial"/>
        </w:rPr>
        <w:t xml:space="preserve">for </w:t>
      </w:r>
      <w:r>
        <w:rPr>
          <w:rFonts w:ascii="Arial" w:hAnsi="Arial" w:cs="Arial"/>
        </w:rPr>
        <w:t xml:space="preserve">a simple presentation </w:t>
      </w:r>
      <w:r w:rsidR="0043706C">
        <w:rPr>
          <w:rFonts w:ascii="Arial" w:hAnsi="Arial" w:cs="Arial"/>
        </w:rPr>
        <w:t>where</w:t>
      </w:r>
      <w:r>
        <w:rPr>
          <w:rFonts w:ascii="Arial" w:hAnsi="Arial" w:cs="Arial"/>
        </w:rPr>
        <w:t xml:space="preserve"> standard community outpatient Physio</w:t>
      </w:r>
      <w:r w:rsidR="0043706C">
        <w:rPr>
          <w:rFonts w:ascii="Arial" w:hAnsi="Arial" w:cs="Arial"/>
        </w:rPr>
        <w:t>therapy</w:t>
      </w:r>
      <w:r>
        <w:rPr>
          <w:rFonts w:ascii="Arial" w:hAnsi="Arial" w:cs="Arial"/>
        </w:rPr>
        <w:t xml:space="preserve"> has not been trialled</w:t>
      </w:r>
    </w:p>
    <w:p w14:paraId="7219EB57" w14:textId="09633BAB" w:rsidR="000363BB" w:rsidRDefault="000363BB" w:rsidP="00AC623D">
      <w:pPr>
        <w:pStyle w:val="ListParagraph"/>
        <w:numPr>
          <w:ilvl w:val="0"/>
          <w:numId w:val="1"/>
        </w:numPr>
        <w:rPr>
          <w:rFonts w:ascii="Arial" w:hAnsi="Arial" w:cs="Arial"/>
        </w:rPr>
      </w:pPr>
      <w:r>
        <w:rPr>
          <w:rFonts w:ascii="Arial" w:hAnsi="Arial" w:cs="Arial"/>
        </w:rPr>
        <w:t xml:space="preserve">Patients whose presentation is caused solely by a central neurological issue cannot be offered </w:t>
      </w:r>
      <w:r w:rsidR="0043706C">
        <w:rPr>
          <w:rFonts w:ascii="Arial" w:hAnsi="Arial" w:cs="Arial"/>
        </w:rPr>
        <w:t xml:space="preserve">acute </w:t>
      </w:r>
      <w:r>
        <w:rPr>
          <w:rFonts w:ascii="Arial" w:hAnsi="Arial" w:cs="Arial"/>
        </w:rPr>
        <w:t>rehab</w:t>
      </w:r>
      <w:r w:rsidR="0043706C">
        <w:rPr>
          <w:rFonts w:ascii="Arial" w:hAnsi="Arial" w:cs="Arial"/>
        </w:rPr>
        <w:t xml:space="preserve">ilitation, but may benefit from some elements of the pain management programme if pain is a significant part of their </w:t>
      </w:r>
      <w:proofErr w:type="gramStart"/>
      <w:r w:rsidR="0043706C">
        <w:rPr>
          <w:rFonts w:ascii="Arial" w:hAnsi="Arial" w:cs="Arial"/>
        </w:rPr>
        <w:t>presentation</w:t>
      </w:r>
      <w:proofErr w:type="gramEnd"/>
    </w:p>
    <w:p w14:paraId="723EFA47" w14:textId="2AB243F9" w:rsidR="0043706C" w:rsidRPr="00AC623D" w:rsidRDefault="0043706C" w:rsidP="0043706C">
      <w:pPr>
        <w:pStyle w:val="ListParagraph"/>
        <w:rPr>
          <w:rFonts w:ascii="Arial" w:hAnsi="Arial" w:cs="Arial"/>
        </w:rPr>
      </w:pPr>
    </w:p>
    <w:sectPr w:rsidR="0043706C" w:rsidRPr="00AC6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76C29"/>
    <w:multiLevelType w:val="hybridMultilevel"/>
    <w:tmpl w:val="82A4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72288B"/>
    <w:multiLevelType w:val="hybridMultilevel"/>
    <w:tmpl w:val="4D2A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421205">
    <w:abstractNumId w:val="0"/>
  </w:num>
  <w:num w:numId="2" w16cid:durableId="198864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C623D"/>
    <w:rsid w:val="000363BB"/>
    <w:rsid w:val="0043706C"/>
    <w:rsid w:val="004F5CF9"/>
    <w:rsid w:val="00A448C9"/>
    <w:rsid w:val="00AC623D"/>
    <w:rsid w:val="00EA2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4D18"/>
  <w15:chartTrackingRefBased/>
  <w15:docId w15:val="{251C792C-630A-4345-9B0B-BF892AD5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Salisbury NHS Foundation Trust</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TALBOT, Fiona (SALISBURY NHS FOUNDATION TRUST)</dc:creator>
  <cp:keywords/>
  <dc:description/>
  <cp:lastModifiedBy>TALBOT, Fiona (SALISBURY NHS FOUNDATION TRUST)</cp:lastModifiedBy>
  <cp:revision>1</cp:revision>
  <dcterms:created xsi:type="dcterms:W3CDTF">2024-07-26T09:57:00Z</dcterms:created>
  <dcterms:modified xsi:type="dcterms:W3CDTF">2024-07-26T10:33:00Z</dcterms:modified>
</cp:coreProperties>
</file>